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9A" w:rsidRPr="00CD18A1" w:rsidRDefault="005C209A" w:rsidP="00CD18A1">
      <w:pPr>
        <w:pStyle w:val="ConsPlusNormal0"/>
        <w:ind w:firstLine="540"/>
        <w:contextualSpacing/>
        <w:jc w:val="both"/>
        <w:outlineLvl w:val="0"/>
        <w:rPr>
          <w:rFonts w:ascii="Times New Roman" w:hAnsi="Times New Roman" w:cs="Times New Roman"/>
          <w:sz w:val="28"/>
          <w:szCs w:val="28"/>
        </w:rPr>
      </w:pPr>
    </w:p>
    <w:p w:rsidR="005C209A" w:rsidRPr="00CD18A1" w:rsidRDefault="00370407" w:rsidP="00CD18A1">
      <w:pPr>
        <w:pStyle w:val="ConsPlusNormal0"/>
        <w:contextualSpacing/>
        <w:jc w:val="right"/>
        <w:outlineLvl w:val="0"/>
        <w:rPr>
          <w:rFonts w:ascii="Times New Roman" w:hAnsi="Times New Roman" w:cs="Times New Roman"/>
          <w:sz w:val="28"/>
          <w:szCs w:val="28"/>
        </w:rPr>
      </w:pPr>
      <w:r w:rsidRPr="00CD18A1">
        <w:rPr>
          <w:rFonts w:ascii="Times New Roman" w:hAnsi="Times New Roman" w:cs="Times New Roman"/>
          <w:sz w:val="28"/>
          <w:szCs w:val="28"/>
        </w:rPr>
        <w:t>Утвержден и введен в действие</w:t>
      </w:r>
    </w:p>
    <w:p w:rsidR="005C209A" w:rsidRPr="00CD18A1" w:rsidRDefault="00BF6F09" w:rsidP="00CD18A1">
      <w:pPr>
        <w:pStyle w:val="ConsPlusNormal0"/>
        <w:contextualSpacing/>
        <w:jc w:val="right"/>
        <w:rPr>
          <w:rFonts w:ascii="Times New Roman" w:hAnsi="Times New Roman" w:cs="Times New Roman"/>
          <w:sz w:val="28"/>
          <w:szCs w:val="28"/>
        </w:rPr>
      </w:pPr>
      <w:hyperlink r:id="rId6" w:tooltip="Приказ Росстандарта от 12.05.2022 N 283-ст &quot;Об утверждении национального стандарта Российской Федерации&quot; {КонсультантПлюс}">
        <w:r w:rsidR="00370407" w:rsidRPr="00CD18A1">
          <w:rPr>
            <w:rFonts w:ascii="Times New Roman" w:hAnsi="Times New Roman" w:cs="Times New Roman"/>
            <w:color w:val="0000FF"/>
            <w:sz w:val="28"/>
            <w:szCs w:val="28"/>
          </w:rPr>
          <w:t>Приказом</w:t>
        </w:r>
      </w:hyperlink>
      <w:r w:rsidR="00370407" w:rsidRPr="00CD18A1">
        <w:rPr>
          <w:rFonts w:ascii="Times New Roman" w:hAnsi="Times New Roman" w:cs="Times New Roman"/>
          <w:sz w:val="28"/>
          <w:szCs w:val="28"/>
        </w:rPr>
        <w:t xml:space="preserve"> Федерального</w:t>
      </w:r>
    </w:p>
    <w:p w:rsidR="005C209A" w:rsidRPr="00CD18A1" w:rsidRDefault="00370407" w:rsidP="00CD18A1">
      <w:pPr>
        <w:pStyle w:val="ConsPlusNormal0"/>
        <w:contextualSpacing/>
        <w:jc w:val="right"/>
        <w:rPr>
          <w:rFonts w:ascii="Times New Roman" w:hAnsi="Times New Roman" w:cs="Times New Roman"/>
          <w:sz w:val="28"/>
          <w:szCs w:val="28"/>
        </w:rPr>
      </w:pPr>
      <w:r w:rsidRPr="00CD18A1">
        <w:rPr>
          <w:rFonts w:ascii="Times New Roman" w:hAnsi="Times New Roman" w:cs="Times New Roman"/>
          <w:sz w:val="28"/>
          <w:szCs w:val="28"/>
        </w:rPr>
        <w:t>агентства по техническому</w:t>
      </w:r>
    </w:p>
    <w:p w:rsidR="005C209A" w:rsidRPr="00CD18A1" w:rsidRDefault="00370407" w:rsidP="00CD18A1">
      <w:pPr>
        <w:pStyle w:val="ConsPlusNormal0"/>
        <w:contextualSpacing/>
        <w:jc w:val="right"/>
        <w:rPr>
          <w:rFonts w:ascii="Times New Roman" w:hAnsi="Times New Roman" w:cs="Times New Roman"/>
          <w:sz w:val="28"/>
          <w:szCs w:val="28"/>
        </w:rPr>
      </w:pPr>
      <w:r w:rsidRPr="00CD18A1">
        <w:rPr>
          <w:rFonts w:ascii="Times New Roman" w:hAnsi="Times New Roman" w:cs="Times New Roman"/>
          <w:sz w:val="28"/>
          <w:szCs w:val="28"/>
        </w:rPr>
        <w:t>регулированию и метрологии</w:t>
      </w:r>
    </w:p>
    <w:p w:rsidR="005C209A" w:rsidRPr="00CD18A1" w:rsidRDefault="00370407" w:rsidP="00CD18A1">
      <w:pPr>
        <w:pStyle w:val="ConsPlusNormal0"/>
        <w:contextualSpacing/>
        <w:jc w:val="right"/>
        <w:rPr>
          <w:rFonts w:ascii="Times New Roman" w:hAnsi="Times New Roman" w:cs="Times New Roman"/>
          <w:sz w:val="28"/>
          <w:szCs w:val="28"/>
        </w:rPr>
      </w:pPr>
      <w:r w:rsidRPr="00CD18A1">
        <w:rPr>
          <w:rFonts w:ascii="Times New Roman" w:hAnsi="Times New Roman" w:cs="Times New Roman"/>
          <w:sz w:val="28"/>
          <w:szCs w:val="28"/>
        </w:rPr>
        <w:t>от 12 мая 2022 г. N 283-ст</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67026D" w:rsidRDefault="00370407" w:rsidP="00CD18A1">
      <w:pPr>
        <w:pStyle w:val="ConsPlusTitle0"/>
        <w:contextualSpacing/>
        <w:jc w:val="center"/>
        <w:rPr>
          <w:rFonts w:ascii="Times New Roman" w:hAnsi="Times New Roman" w:cs="Times New Roman"/>
          <w:sz w:val="28"/>
          <w:szCs w:val="28"/>
        </w:rPr>
      </w:pPr>
      <w:r w:rsidRPr="0067026D">
        <w:rPr>
          <w:rFonts w:ascii="Times New Roman" w:hAnsi="Times New Roman" w:cs="Times New Roman"/>
          <w:sz w:val="28"/>
          <w:szCs w:val="28"/>
        </w:rPr>
        <w:t>НАЦИОНАЛЬНЫЙ СТАНДАРТ РОССИЙСКОЙ ФЕДЕРАЦИИ</w:t>
      </w:r>
    </w:p>
    <w:p w:rsidR="005C209A" w:rsidRPr="00CD18A1" w:rsidRDefault="005C209A" w:rsidP="00CD18A1">
      <w:pPr>
        <w:pStyle w:val="ConsPlusTitle0"/>
        <w:contextualSpacing/>
        <w:jc w:val="center"/>
        <w:rPr>
          <w:rFonts w:ascii="Times New Roman" w:hAnsi="Times New Roman" w:cs="Times New Roman"/>
          <w:sz w:val="28"/>
          <w:szCs w:val="28"/>
        </w:rPr>
      </w:pPr>
    </w:p>
    <w:p w:rsidR="005C209A" w:rsidRPr="0067026D" w:rsidRDefault="00370407" w:rsidP="00CD18A1">
      <w:pPr>
        <w:pStyle w:val="ConsPlusTitle0"/>
        <w:contextualSpacing/>
        <w:jc w:val="center"/>
        <w:rPr>
          <w:rFonts w:ascii="Times New Roman" w:hAnsi="Times New Roman" w:cs="Times New Roman"/>
          <w:b w:val="0"/>
          <w:sz w:val="28"/>
          <w:szCs w:val="28"/>
        </w:rPr>
      </w:pPr>
      <w:r w:rsidRPr="0067026D">
        <w:rPr>
          <w:rFonts w:ascii="Times New Roman" w:hAnsi="Times New Roman" w:cs="Times New Roman"/>
          <w:b w:val="0"/>
          <w:sz w:val="28"/>
          <w:szCs w:val="28"/>
        </w:rPr>
        <w:t>ГРАЖДАНСКАЯ ОБОРОНА</w:t>
      </w:r>
    </w:p>
    <w:p w:rsidR="005C209A" w:rsidRPr="00CD18A1" w:rsidRDefault="005C209A" w:rsidP="00CD18A1">
      <w:pPr>
        <w:pStyle w:val="ConsPlusTitle0"/>
        <w:contextualSpacing/>
        <w:jc w:val="center"/>
        <w:rPr>
          <w:rFonts w:ascii="Times New Roman" w:hAnsi="Times New Roman" w:cs="Times New Roman"/>
          <w:sz w:val="28"/>
          <w:szCs w:val="28"/>
        </w:rPr>
      </w:pPr>
      <w:bookmarkStart w:id="0" w:name="_GoBack"/>
      <w:bookmarkEnd w:id="0"/>
    </w:p>
    <w:p w:rsidR="005C209A" w:rsidRPr="0067026D" w:rsidRDefault="00370407" w:rsidP="00CD18A1">
      <w:pPr>
        <w:pStyle w:val="ConsPlusTitle0"/>
        <w:contextualSpacing/>
        <w:jc w:val="center"/>
        <w:rPr>
          <w:rFonts w:ascii="Times New Roman" w:hAnsi="Times New Roman" w:cs="Times New Roman"/>
          <w:sz w:val="28"/>
          <w:szCs w:val="28"/>
        </w:rPr>
      </w:pPr>
      <w:r w:rsidRPr="0067026D">
        <w:rPr>
          <w:rFonts w:ascii="Times New Roman" w:hAnsi="Times New Roman" w:cs="Times New Roman"/>
          <w:sz w:val="28"/>
          <w:szCs w:val="28"/>
        </w:rPr>
        <w:t>ЗАЩИТНЫЕ СООРУЖЕНИЯ ГРАЖДАНСКОЙ ОБОРОНЫ</w:t>
      </w:r>
    </w:p>
    <w:p w:rsidR="005C209A" w:rsidRPr="00CD18A1" w:rsidRDefault="005C209A" w:rsidP="00CD18A1">
      <w:pPr>
        <w:pStyle w:val="ConsPlusTitle0"/>
        <w:contextualSpacing/>
        <w:jc w:val="center"/>
        <w:rPr>
          <w:rFonts w:ascii="Times New Roman" w:hAnsi="Times New Roman" w:cs="Times New Roman"/>
          <w:sz w:val="28"/>
          <w:szCs w:val="28"/>
        </w:rPr>
      </w:pPr>
    </w:p>
    <w:p w:rsidR="005C209A" w:rsidRPr="0067026D" w:rsidRDefault="00370407" w:rsidP="00CD18A1">
      <w:pPr>
        <w:pStyle w:val="ConsPlusTitle0"/>
        <w:contextualSpacing/>
        <w:jc w:val="center"/>
        <w:rPr>
          <w:rFonts w:ascii="Times New Roman" w:hAnsi="Times New Roman" w:cs="Times New Roman"/>
          <w:b w:val="0"/>
          <w:sz w:val="28"/>
          <w:szCs w:val="28"/>
        </w:rPr>
      </w:pPr>
      <w:r w:rsidRPr="0067026D">
        <w:rPr>
          <w:rFonts w:ascii="Times New Roman" w:hAnsi="Times New Roman" w:cs="Times New Roman"/>
          <w:b w:val="0"/>
          <w:sz w:val="28"/>
          <w:szCs w:val="28"/>
        </w:rPr>
        <w:t>КЛАССИФИКАЦИЯ. ОБЩИЕ ТЕХНИЧЕСКИЕ ТРЕБОВАНИЯ</w:t>
      </w:r>
    </w:p>
    <w:p w:rsidR="005C209A" w:rsidRPr="00D566F7" w:rsidRDefault="005C209A" w:rsidP="00CD18A1">
      <w:pPr>
        <w:pStyle w:val="ConsPlusTitle0"/>
        <w:contextualSpacing/>
        <w:jc w:val="center"/>
        <w:rPr>
          <w:rFonts w:ascii="Times New Roman" w:hAnsi="Times New Roman" w:cs="Times New Roman"/>
          <w:sz w:val="28"/>
          <w:szCs w:val="28"/>
        </w:rPr>
      </w:pPr>
    </w:p>
    <w:p w:rsidR="005C209A" w:rsidRPr="0067026D" w:rsidRDefault="00370407" w:rsidP="00CD18A1">
      <w:pPr>
        <w:pStyle w:val="ConsPlusTitle0"/>
        <w:contextualSpacing/>
        <w:jc w:val="center"/>
        <w:rPr>
          <w:rFonts w:ascii="Times New Roman" w:hAnsi="Times New Roman" w:cs="Times New Roman"/>
          <w:sz w:val="28"/>
          <w:szCs w:val="28"/>
        </w:rPr>
      </w:pPr>
      <w:r w:rsidRPr="0067026D">
        <w:rPr>
          <w:rFonts w:ascii="Times New Roman" w:hAnsi="Times New Roman" w:cs="Times New Roman"/>
          <w:sz w:val="28"/>
          <w:szCs w:val="28"/>
        </w:rPr>
        <w:t>ГОСТ Р 42.4.03-2022</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Normal0"/>
        <w:contextualSpacing/>
        <w:jc w:val="right"/>
        <w:rPr>
          <w:rFonts w:ascii="Times New Roman" w:hAnsi="Times New Roman" w:cs="Times New Roman"/>
          <w:sz w:val="28"/>
          <w:szCs w:val="28"/>
        </w:rPr>
      </w:pPr>
      <w:r w:rsidRPr="00CD18A1">
        <w:rPr>
          <w:rFonts w:ascii="Times New Roman" w:hAnsi="Times New Roman" w:cs="Times New Roman"/>
          <w:sz w:val="28"/>
          <w:szCs w:val="28"/>
        </w:rPr>
        <w:t xml:space="preserve">ОКС </w:t>
      </w:r>
      <w:hyperlink r:id="rId7" w:tooltip="&quot;ОК 001-2021 (ИСО МКС). Общероссийский классификатор стандартов&quot; (утв. приказом Росстандарта от 19.11.2021 N 1506-ст) (ред. от 15.08.2023) {КонсультантПлюс}">
        <w:r w:rsidRPr="00CD18A1">
          <w:rPr>
            <w:rFonts w:ascii="Times New Roman" w:hAnsi="Times New Roman" w:cs="Times New Roman"/>
            <w:color w:val="0000FF"/>
            <w:sz w:val="28"/>
            <w:szCs w:val="28"/>
          </w:rPr>
          <w:t>13.200</w:t>
        </w:r>
      </w:hyperlink>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Normal0"/>
        <w:contextualSpacing/>
        <w:jc w:val="right"/>
        <w:rPr>
          <w:rFonts w:ascii="Times New Roman" w:hAnsi="Times New Roman" w:cs="Times New Roman"/>
          <w:sz w:val="28"/>
          <w:szCs w:val="28"/>
        </w:rPr>
      </w:pPr>
      <w:r w:rsidRPr="00CD18A1">
        <w:rPr>
          <w:rFonts w:ascii="Times New Roman" w:hAnsi="Times New Roman" w:cs="Times New Roman"/>
          <w:b/>
          <w:sz w:val="28"/>
          <w:szCs w:val="28"/>
        </w:rPr>
        <w:t>Дата введения</w:t>
      </w:r>
    </w:p>
    <w:p w:rsidR="005C209A" w:rsidRPr="00CD18A1" w:rsidRDefault="00370407" w:rsidP="00CD18A1">
      <w:pPr>
        <w:pStyle w:val="ConsPlusNormal0"/>
        <w:contextualSpacing/>
        <w:jc w:val="right"/>
        <w:rPr>
          <w:rFonts w:ascii="Times New Roman" w:hAnsi="Times New Roman" w:cs="Times New Roman"/>
          <w:sz w:val="28"/>
          <w:szCs w:val="28"/>
        </w:rPr>
      </w:pPr>
      <w:r w:rsidRPr="00CD18A1">
        <w:rPr>
          <w:rFonts w:ascii="Times New Roman" w:hAnsi="Times New Roman" w:cs="Times New Roman"/>
          <w:b/>
          <w:sz w:val="28"/>
          <w:szCs w:val="28"/>
        </w:rPr>
        <w:t>1 февраля 2023 года</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Title0"/>
        <w:contextualSpacing/>
        <w:jc w:val="center"/>
        <w:outlineLvl w:val="1"/>
        <w:rPr>
          <w:rFonts w:ascii="Times New Roman" w:hAnsi="Times New Roman" w:cs="Times New Roman"/>
          <w:sz w:val="28"/>
          <w:szCs w:val="28"/>
        </w:rPr>
      </w:pPr>
      <w:r w:rsidRPr="00CD18A1">
        <w:rPr>
          <w:rFonts w:ascii="Times New Roman" w:hAnsi="Times New Roman" w:cs="Times New Roman"/>
          <w:sz w:val="28"/>
          <w:szCs w:val="28"/>
        </w:rPr>
        <w:t>Предисловие</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2 ВНЕСЕН Техническим комитетом по стандартизации ТК 071 "Гражданская оборона, предупреждение и ликвидация чрезвычайных ситуаций"</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3 УТВЕРЖДЕН И ВВЕДЕН В ДЕЙСТВИЕ </w:t>
      </w:r>
      <w:hyperlink r:id="rId8" w:tooltip="Приказ Росстандарта от 12.05.2022 N 283-ст &quot;Об утверждении национального стандарта Российской Федерации&quot; {КонсультантПлюс}">
        <w:r w:rsidRPr="00CD18A1">
          <w:rPr>
            <w:rFonts w:ascii="Times New Roman" w:hAnsi="Times New Roman" w:cs="Times New Roman"/>
            <w:color w:val="0000FF"/>
            <w:sz w:val="28"/>
            <w:szCs w:val="28"/>
          </w:rPr>
          <w:t>Приказом</w:t>
        </w:r>
      </w:hyperlink>
      <w:r w:rsidRPr="00CD18A1">
        <w:rPr>
          <w:rFonts w:ascii="Times New Roman" w:hAnsi="Times New Roman" w:cs="Times New Roman"/>
          <w:sz w:val="28"/>
          <w:szCs w:val="28"/>
        </w:rPr>
        <w:t xml:space="preserve"> Федерального агентства по техническому регулированию и метрологии от 12 мая 2022 г. N 283-ст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4 ВЗАМЕН </w:t>
      </w:r>
      <w:hyperlink r:id="rId9" w:tooltip="&quot;ГОСТ Р 42.4.03-2015. Национальный стандарт Российской Федерации. Гражданская оборона. Защитные сооружения гражданской обороны. Классификация. Общие технические требования&quot; (утв. и введен в действие Приказом Росстандарта от 21.07.2015 N 951-ст) ------------ Ут">
        <w:r w:rsidRPr="00CD18A1">
          <w:rPr>
            <w:rFonts w:ascii="Times New Roman" w:hAnsi="Times New Roman" w:cs="Times New Roman"/>
            <w:color w:val="0000FF"/>
            <w:sz w:val="28"/>
            <w:szCs w:val="28"/>
          </w:rPr>
          <w:t>ГОСТ Р 42.4.03-2015</w:t>
        </w:r>
      </w:hyperlink>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i/>
          <w:sz w:val="28"/>
          <w:szCs w:val="28"/>
        </w:rPr>
        <w:t xml:space="preserve">Правила применения настоящего стандарта установлены в </w:t>
      </w:r>
      <w:hyperlink r:id="rId10" w:tooltip="Федеральный закон от 29.06.2015 N 162-ФЗ (ред. от 30.12.2020) &quot;О стандартизации в Российской Федерации&quot; {КонсультантПлюс}">
        <w:r w:rsidRPr="00CD18A1">
          <w:rPr>
            <w:rFonts w:ascii="Times New Roman" w:hAnsi="Times New Roman" w:cs="Times New Roman"/>
            <w:i/>
            <w:color w:val="0000FF"/>
            <w:sz w:val="28"/>
            <w:szCs w:val="28"/>
          </w:rPr>
          <w:t>статье 26</w:t>
        </w:r>
      </w:hyperlink>
      <w:r w:rsidRPr="00CD18A1">
        <w:rPr>
          <w:rFonts w:ascii="Times New Roman" w:hAnsi="Times New Roman" w:cs="Times New Roman"/>
          <w:i/>
          <w:sz w:val="28"/>
          <w:szCs w:val="28"/>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11">
        <w:r w:rsidRPr="00CD18A1">
          <w:rPr>
            <w:rFonts w:ascii="Times New Roman" w:hAnsi="Times New Roman" w:cs="Times New Roman"/>
            <w:i/>
            <w:color w:val="0000FF"/>
            <w:sz w:val="28"/>
            <w:szCs w:val="28"/>
          </w:rPr>
          <w:t>www.rst.gov.ru</w:t>
        </w:r>
      </w:hyperlink>
      <w:r w:rsidRPr="00CD18A1">
        <w:rPr>
          <w:rFonts w:ascii="Times New Roman" w:hAnsi="Times New Roman" w:cs="Times New Roman"/>
          <w:i/>
          <w:sz w:val="28"/>
          <w:szCs w:val="28"/>
        </w:rPr>
        <w:t>)</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Title0"/>
        <w:ind w:firstLine="540"/>
        <w:contextualSpacing/>
        <w:jc w:val="both"/>
        <w:outlineLvl w:val="1"/>
        <w:rPr>
          <w:rFonts w:ascii="Times New Roman" w:hAnsi="Times New Roman" w:cs="Times New Roman"/>
          <w:sz w:val="28"/>
          <w:szCs w:val="28"/>
        </w:rPr>
      </w:pPr>
      <w:r w:rsidRPr="00CD18A1">
        <w:rPr>
          <w:rFonts w:ascii="Times New Roman" w:hAnsi="Times New Roman" w:cs="Times New Roman"/>
          <w:sz w:val="28"/>
          <w:szCs w:val="28"/>
        </w:rPr>
        <w:t>1 Область применения</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Настоящий стандарт распространяется на существующие и проектируемые защитные сооружения гражданской обороны.</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Настоящий стандарт устанавливает классификацию защитных сооружений и предъявляемые к ним общие технические требования.</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Title0"/>
        <w:ind w:firstLine="540"/>
        <w:contextualSpacing/>
        <w:jc w:val="both"/>
        <w:outlineLvl w:val="1"/>
        <w:rPr>
          <w:rFonts w:ascii="Times New Roman" w:hAnsi="Times New Roman" w:cs="Times New Roman"/>
          <w:sz w:val="28"/>
          <w:szCs w:val="28"/>
        </w:rPr>
      </w:pPr>
      <w:r w:rsidRPr="00CD18A1">
        <w:rPr>
          <w:rFonts w:ascii="Times New Roman" w:hAnsi="Times New Roman" w:cs="Times New Roman"/>
          <w:sz w:val="28"/>
          <w:szCs w:val="28"/>
        </w:rPr>
        <w:t>2 Нормативные ссылки</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В настоящем стандарте использованы нормативные ссылки на следующие документы:</w:t>
      </w:r>
    </w:p>
    <w:p w:rsidR="005C209A" w:rsidRPr="00CD18A1" w:rsidRDefault="00BF6F09" w:rsidP="00CD18A1">
      <w:pPr>
        <w:pStyle w:val="ConsPlusNormal0"/>
        <w:ind w:firstLine="540"/>
        <w:contextualSpacing/>
        <w:jc w:val="both"/>
        <w:rPr>
          <w:rFonts w:ascii="Times New Roman" w:hAnsi="Times New Roman" w:cs="Times New Roman"/>
          <w:sz w:val="28"/>
          <w:szCs w:val="28"/>
        </w:rPr>
      </w:pPr>
      <w:hyperlink r:id="rId12" w:tooltip="&quot;ГОСТ Р 42.4.08-2021. Национальный стандарт Российской Федерации.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quot; (утв. и введен в действие Приказом Р">
        <w:r w:rsidR="00370407" w:rsidRPr="00CD18A1">
          <w:rPr>
            <w:rFonts w:ascii="Times New Roman" w:hAnsi="Times New Roman" w:cs="Times New Roman"/>
            <w:color w:val="0000FF"/>
            <w:sz w:val="28"/>
            <w:szCs w:val="28"/>
          </w:rPr>
          <w:t>ГОСТ Р 42.4.08</w:t>
        </w:r>
      </w:hyperlink>
      <w:r w:rsidR="00370407" w:rsidRPr="00CD18A1">
        <w:rPr>
          <w:rFonts w:ascii="Times New Roman" w:hAnsi="Times New Roman" w:cs="Times New Roman"/>
          <w:sz w:val="28"/>
          <w:szCs w:val="28"/>
        </w:rPr>
        <w:t xml:space="preserve">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w:t>
      </w:r>
    </w:p>
    <w:p w:rsidR="005C209A" w:rsidRPr="00CD18A1" w:rsidRDefault="00BF6F09" w:rsidP="00CD18A1">
      <w:pPr>
        <w:pStyle w:val="ConsPlusNormal0"/>
        <w:ind w:firstLine="540"/>
        <w:contextualSpacing/>
        <w:jc w:val="both"/>
        <w:rPr>
          <w:rFonts w:ascii="Times New Roman" w:hAnsi="Times New Roman" w:cs="Times New Roman"/>
          <w:sz w:val="28"/>
          <w:szCs w:val="28"/>
        </w:rPr>
      </w:pPr>
      <w:hyperlink r:id="rId13" w:tooltip="&quot;ГОСТ Р 55200-2012. Национальный стандарт Российской Федерации. Гражданская оборона. Степень ослабления проникающей радиации ограждающими конструкциями защитных сооружений гражданской обороны. Общие требования к расчету&quot; (утв. и введен в действие Приказом Росс">
        <w:r w:rsidR="00370407" w:rsidRPr="00CD18A1">
          <w:rPr>
            <w:rFonts w:ascii="Times New Roman" w:hAnsi="Times New Roman" w:cs="Times New Roman"/>
            <w:color w:val="0000FF"/>
            <w:sz w:val="28"/>
            <w:szCs w:val="28"/>
          </w:rPr>
          <w:t>ГОСТ Р 55200</w:t>
        </w:r>
      </w:hyperlink>
      <w:r w:rsidR="00370407" w:rsidRPr="00CD18A1">
        <w:rPr>
          <w:rFonts w:ascii="Times New Roman" w:hAnsi="Times New Roman" w:cs="Times New Roman"/>
          <w:sz w:val="28"/>
          <w:szCs w:val="28"/>
        </w:rPr>
        <w:t xml:space="preserve"> Гражданская оборона. Степень ослабления проникающей радиации ограждающими конструкциями защитных сооружений гражданской обороны. Общие требования к расчету</w:t>
      </w:r>
    </w:p>
    <w:p w:rsidR="005C209A" w:rsidRPr="00CD18A1" w:rsidRDefault="00BF6F09" w:rsidP="00CD18A1">
      <w:pPr>
        <w:pStyle w:val="ConsPlusNormal0"/>
        <w:ind w:firstLine="540"/>
        <w:contextualSpacing/>
        <w:jc w:val="both"/>
        <w:rPr>
          <w:rFonts w:ascii="Times New Roman" w:hAnsi="Times New Roman" w:cs="Times New Roman"/>
          <w:sz w:val="28"/>
          <w:szCs w:val="28"/>
        </w:rPr>
      </w:pPr>
      <w:hyperlink r:id="rId14"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00370407" w:rsidRPr="00CD18A1">
          <w:rPr>
            <w:rFonts w:ascii="Times New Roman" w:hAnsi="Times New Roman" w:cs="Times New Roman"/>
            <w:color w:val="0000FF"/>
            <w:sz w:val="28"/>
            <w:szCs w:val="28"/>
          </w:rPr>
          <w:t>СП 88.13330.2014</w:t>
        </w:r>
      </w:hyperlink>
      <w:r w:rsidR="00370407" w:rsidRPr="00CD18A1">
        <w:rPr>
          <w:rFonts w:ascii="Times New Roman" w:hAnsi="Times New Roman" w:cs="Times New Roman"/>
          <w:sz w:val="28"/>
          <w:szCs w:val="28"/>
        </w:rPr>
        <w:t xml:space="preserve"> "СНиП II-11-77* Защитные сооружения гражданской обороны (с Изменениями N 1, 2)"</w:t>
      </w:r>
    </w:p>
    <w:p w:rsidR="005C209A" w:rsidRPr="00CD18A1" w:rsidRDefault="00BF6F09" w:rsidP="00CD18A1">
      <w:pPr>
        <w:pStyle w:val="ConsPlusNormal0"/>
        <w:ind w:firstLine="540"/>
        <w:contextualSpacing/>
        <w:jc w:val="both"/>
        <w:rPr>
          <w:rFonts w:ascii="Times New Roman" w:hAnsi="Times New Roman" w:cs="Times New Roman"/>
          <w:sz w:val="28"/>
          <w:szCs w:val="28"/>
        </w:rPr>
      </w:pPr>
      <w:hyperlink r:id="rId15" w:tooltip="&quot;СП 93.13330.2016. Свод правил. Защитные сооружения гражданской обороны в подземных горных выработках. Актуализированная редакция СНиП 2.01.54-84&quot; (утв. Приказом Минстроя России от 16.12.2016 N 971/пр) (ред. от 18.12.2023) {КонсультантПлюс}">
        <w:r w:rsidR="00370407" w:rsidRPr="00CD18A1">
          <w:rPr>
            <w:rFonts w:ascii="Times New Roman" w:hAnsi="Times New Roman" w:cs="Times New Roman"/>
            <w:color w:val="0000FF"/>
            <w:sz w:val="28"/>
            <w:szCs w:val="28"/>
          </w:rPr>
          <w:t>СП 93.13330.2016</w:t>
        </w:r>
      </w:hyperlink>
      <w:r w:rsidR="00370407" w:rsidRPr="00CD18A1">
        <w:rPr>
          <w:rFonts w:ascii="Times New Roman" w:hAnsi="Times New Roman" w:cs="Times New Roman"/>
          <w:sz w:val="28"/>
          <w:szCs w:val="28"/>
        </w:rPr>
        <w:t xml:space="preserve"> "СНиП 2.01.54-84 Защитные сооружения гражданской обороны в подземных горных выработках"</w:t>
      </w:r>
    </w:p>
    <w:p w:rsidR="005C209A" w:rsidRPr="00CD18A1" w:rsidRDefault="00BF6F09" w:rsidP="00CD18A1">
      <w:pPr>
        <w:pStyle w:val="ConsPlusNormal0"/>
        <w:ind w:firstLine="540"/>
        <w:contextualSpacing/>
        <w:jc w:val="both"/>
        <w:rPr>
          <w:rFonts w:ascii="Times New Roman" w:hAnsi="Times New Roman" w:cs="Times New Roman"/>
          <w:sz w:val="28"/>
          <w:szCs w:val="28"/>
        </w:rPr>
      </w:pPr>
      <w:hyperlink r:id="rId16" w:tooltip="&quot;СП 165.1325800.2014. Свод правил. Инженерно-технические мероприятия по гражданской обороне. Актуализированная редакция СНиП 2.01.51-90&quot; (утв. и введен в действие Приказом Минстроя России от 12.11.2014 N 705/пр) (ред. от 12.04.2023) {КонсультантПлюс}">
        <w:r w:rsidR="00370407" w:rsidRPr="00CD18A1">
          <w:rPr>
            <w:rFonts w:ascii="Times New Roman" w:hAnsi="Times New Roman" w:cs="Times New Roman"/>
            <w:color w:val="0000FF"/>
            <w:sz w:val="28"/>
            <w:szCs w:val="28"/>
          </w:rPr>
          <w:t>СП 165.1325800.2014</w:t>
        </w:r>
      </w:hyperlink>
      <w:r w:rsidR="00370407" w:rsidRPr="00CD18A1">
        <w:rPr>
          <w:rFonts w:ascii="Times New Roman" w:hAnsi="Times New Roman" w:cs="Times New Roman"/>
          <w:sz w:val="28"/>
          <w:szCs w:val="28"/>
        </w:rPr>
        <w:t xml:space="preserve"> "СНиП 2.01.51-90 Инженерно-технические мероприятия по гражданской обороне (с Изменениями N 1, 2)"</w:t>
      </w:r>
    </w:p>
    <w:p w:rsidR="005C209A" w:rsidRPr="00CD18A1" w:rsidRDefault="00BF6F09" w:rsidP="00CD18A1">
      <w:pPr>
        <w:pStyle w:val="ConsPlusNormal0"/>
        <w:ind w:firstLine="540"/>
        <w:contextualSpacing/>
        <w:jc w:val="both"/>
        <w:rPr>
          <w:rFonts w:ascii="Times New Roman" w:hAnsi="Times New Roman" w:cs="Times New Roman"/>
          <w:sz w:val="28"/>
          <w:szCs w:val="28"/>
        </w:rPr>
      </w:pPr>
      <w:hyperlink r:id="rId17" w:tooltip="&quot;СП 263.1325800.2016. Свод правил. Приспособление метрополитенов под защитные сооружения гражданской обороны. Общие правила проектирования&quot; (утв. Приказом Минстроя России от 16.12.2016 N 966/пр) {КонсультантПлюс}">
        <w:r w:rsidR="00370407" w:rsidRPr="00CD18A1">
          <w:rPr>
            <w:rFonts w:ascii="Times New Roman" w:hAnsi="Times New Roman" w:cs="Times New Roman"/>
            <w:color w:val="0000FF"/>
            <w:sz w:val="28"/>
            <w:szCs w:val="28"/>
          </w:rPr>
          <w:t>СП 263.1325800.2016</w:t>
        </w:r>
      </w:hyperlink>
      <w:r w:rsidR="00370407" w:rsidRPr="00CD18A1">
        <w:rPr>
          <w:rFonts w:ascii="Times New Roman" w:hAnsi="Times New Roman" w:cs="Times New Roman"/>
          <w:sz w:val="28"/>
          <w:szCs w:val="28"/>
        </w:rPr>
        <w:t xml:space="preserve"> Приспособление метрополитенов под защитные сооружения гражданской обороны. Общие правила проектирования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Примечание - 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Title0"/>
        <w:ind w:firstLine="540"/>
        <w:contextualSpacing/>
        <w:jc w:val="both"/>
        <w:outlineLvl w:val="1"/>
        <w:rPr>
          <w:rFonts w:ascii="Times New Roman" w:hAnsi="Times New Roman" w:cs="Times New Roman"/>
          <w:sz w:val="28"/>
          <w:szCs w:val="28"/>
        </w:rPr>
      </w:pPr>
      <w:r w:rsidRPr="00CD18A1">
        <w:rPr>
          <w:rFonts w:ascii="Times New Roman" w:hAnsi="Times New Roman" w:cs="Times New Roman"/>
          <w:sz w:val="28"/>
          <w:szCs w:val="28"/>
        </w:rPr>
        <w:t>3 Термины, определения и сокращения</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3.1 В настоящем стандарте применены следующие термины с соответствующими определениями: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3.1.1 </w:t>
      </w:r>
      <w:r w:rsidRPr="00CD18A1">
        <w:rPr>
          <w:rFonts w:ascii="Times New Roman" w:hAnsi="Times New Roman" w:cs="Times New Roman"/>
          <w:b/>
          <w:sz w:val="28"/>
          <w:szCs w:val="28"/>
        </w:rPr>
        <w:t>защитное сооружение гражданской обороны;</w:t>
      </w:r>
      <w:r w:rsidRPr="00CD18A1">
        <w:rPr>
          <w:rFonts w:ascii="Times New Roman" w:hAnsi="Times New Roman" w:cs="Times New Roman"/>
          <w:sz w:val="28"/>
          <w:szCs w:val="28"/>
        </w:rPr>
        <w:t xml:space="preserve"> ЗС ГО: Сооружение, </w:t>
      </w:r>
      <w:r w:rsidRPr="00CD18A1">
        <w:rPr>
          <w:rFonts w:ascii="Times New Roman" w:hAnsi="Times New Roman" w:cs="Times New Roman"/>
          <w:sz w:val="28"/>
          <w:szCs w:val="28"/>
        </w:rPr>
        <w:lastRenderedPageBreak/>
        <w:t>предназначенное для укрытия людей, техники и имущества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3.1.2 </w:t>
      </w:r>
      <w:r w:rsidRPr="00CD18A1">
        <w:rPr>
          <w:rFonts w:ascii="Times New Roman" w:hAnsi="Times New Roman" w:cs="Times New Roman"/>
          <w:b/>
          <w:sz w:val="28"/>
          <w:szCs w:val="28"/>
        </w:rPr>
        <w:t>наибольшая работающая смена:</w:t>
      </w:r>
      <w:r w:rsidRPr="00CD18A1">
        <w:rPr>
          <w:rFonts w:ascii="Times New Roman" w:hAnsi="Times New Roman" w:cs="Times New Roman"/>
          <w:sz w:val="28"/>
          <w:szCs w:val="28"/>
        </w:rPr>
        <w:t xml:space="preserve"> Максимальная по численности работающая смена организации, продолжающей свою деятельность в военное время.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3.1.3 </w:t>
      </w:r>
      <w:r w:rsidRPr="00CD18A1">
        <w:rPr>
          <w:rFonts w:ascii="Times New Roman" w:hAnsi="Times New Roman" w:cs="Times New Roman"/>
          <w:b/>
          <w:sz w:val="28"/>
          <w:szCs w:val="28"/>
        </w:rPr>
        <w:t>противорадиационное укрытие;</w:t>
      </w:r>
      <w:r w:rsidRPr="00CD18A1">
        <w:rPr>
          <w:rFonts w:ascii="Times New Roman" w:hAnsi="Times New Roman" w:cs="Times New Roman"/>
          <w:sz w:val="28"/>
          <w:szCs w:val="28"/>
        </w:rPr>
        <w:t xml:space="preserve"> ПРУ: Защитное сооружение гражданской обороны,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3.1.4 </w:t>
      </w:r>
      <w:r w:rsidRPr="00CD18A1">
        <w:rPr>
          <w:rFonts w:ascii="Times New Roman" w:hAnsi="Times New Roman" w:cs="Times New Roman"/>
          <w:b/>
          <w:sz w:val="28"/>
          <w:szCs w:val="28"/>
        </w:rPr>
        <w:t>строительная конструкция:</w:t>
      </w:r>
      <w:r w:rsidRPr="00CD18A1">
        <w:rPr>
          <w:rFonts w:ascii="Times New Roman" w:hAnsi="Times New Roman" w:cs="Times New Roman"/>
          <w:sz w:val="28"/>
          <w:szCs w:val="28"/>
        </w:rPr>
        <w:t xml:space="preserve"> Часть здания или сооружения, выполняющая определенные несущие, ограждающие и (или) эстетические функции.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3.1.5 </w:t>
      </w:r>
      <w:r w:rsidRPr="00CD18A1">
        <w:rPr>
          <w:rFonts w:ascii="Times New Roman" w:hAnsi="Times New Roman" w:cs="Times New Roman"/>
          <w:b/>
          <w:sz w:val="28"/>
          <w:szCs w:val="28"/>
        </w:rPr>
        <w:t>укрытие:</w:t>
      </w:r>
      <w:r w:rsidRPr="00CD18A1">
        <w:rPr>
          <w:rFonts w:ascii="Times New Roman" w:hAnsi="Times New Roman" w:cs="Times New Roman"/>
          <w:sz w:val="28"/>
          <w:szCs w:val="28"/>
        </w:rPr>
        <w:t xml:space="preserve">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3.1.6 </w:t>
      </w:r>
      <w:r w:rsidRPr="00CD18A1">
        <w:rPr>
          <w:rFonts w:ascii="Times New Roman" w:hAnsi="Times New Roman" w:cs="Times New Roman"/>
          <w:b/>
          <w:sz w:val="28"/>
          <w:szCs w:val="28"/>
        </w:rPr>
        <w:t>убежище:</w:t>
      </w:r>
      <w:r w:rsidRPr="00CD18A1">
        <w:rPr>
          <w:rFonts w:ascii="Times New Roman" w:hAnsi="Times New Roman" w:cs="Times New Roman"/>
          <w:sz w:val="28"/>
          <w:szCs w:val="28"/>
        </w:rPr>
        <w:t xml:space="preserve">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3.1.7 </w:t>
      </w:r>
      <w:r w:rsidRPr="00CD18A1">
        <w:rPr>
          <w:rFonts w:ascii="Times New Roman" w:hAnsi="Times New Roman" w:cs="Times New Roman"/>
          <w:b/>
          <w:sz w:val="28"/>
          <w:szCs w:val="28"/>
        </w:rPr>
        <w:t>обычные средства поражения:</w:t>
      </w:r>
      <w:r w:rsidRPr="00CD18A1">
        <w:rPr>
          <w:rFonts w:ascii="Times New Roman" w:hAnsi="Times New Roman" w:cs="Times New Roman"/>
          <w:sz w:val="28"/>
          <w:szCs w:val="28"/>
        </w:rPr>
        <w:t xml:space="preserve"> Вид оружия, не относящийся к оружию массового поражения, оснащенный боеприпасами, снаряженными взрывчатыми или горючими веществами.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3.1.8</w:t>
      </w:r>
    </w:p>
    <w:p w:rsidR="005C209A" w:rsidRPr="00CD18A1" w:rsidRDefault="005C209A" w:rsidP="00CD18A1">
      <w:pPr>
        <w:pStyle w:val="ConsPlusNormal0"/>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C209A" w:rsidRPr="00CD18A1">
        <w:tc>
          <w:tcPr>
            <w:tcW w:w="9071" w:type="dxa"/>
            <w:tcBorders>
              <w:top w:val="single" w:sz="4" w:space="0" w:color="auto"/>
              <w:left w:val="single" w:sz="4" w:space="0" w:color="auto"/>
              <w:bottom w:val="single" w:sz="4" w:space="0" w:color="auto"/>
              <w:right w:val="single" w:sz="4" w:space="0" w:color="auto"/>
            </w:tcBorders>
          </w:tcPr>
          <w:p w:rsidR="005C209A" w:rsidRPr="00CD18A1" w:rsidRDefault="00370407" w:rsidP="00CD18A1">
            <w:pPr>
              <w:pStyle w:val="ConsPlusNormal0"/>
              <w:ind w:firstLine="283"/>
              <w:contextualSpacing/>
              <w:jc w:val="both"/>
              <w:rPr>
                <w:rFonts w:ascii="Times New Roman" w:hAnsi="Times New Roman" w:cs="Times New Roman"/>
                <w:sz w:val="28"/>
                <w:szCs w:val="28"/>
              </w:rPr>
            </w:pPr>
            <w:r w:rsidRPr="00CD18A1">
              <w:rPr>
                <w:rFonts w:ascii="Times New Roman" w:hAnsi="Times New Roman" w:cs="Times New Roman"/>
                <w:b/>
                <w:sz w:val="28"/>
                <w:szCs w:val="28"/>
              </w:rPr>
              <w:t>быстровозводимое защитное сооружение гражданской обороны;</w:t>
            </w:r>
            <w:r w:rsidRPr="00CD18A1">
              <w:rPr>
                <w:rFonts w:ascii="Times New Roman" w:hAnsi="Times New Roman" w:cs="Times New Roman"/>
                <w:sz w:val="28"/>
                <w:szCs w:val="28"/>
              </w:rPr>
              <w:t xml:space="preserve"> БВ ЗС ГО: Защитное сооружение гражданской обороны, возводимое с применением полносборных сооружений, в том числе блок-модульного типа полной заводской готовности и сборных ограждающих конструкций или других материалов, отвечающее общим требованиям к защитным сооружениям гражданской обороны.</w:t>
            </w:r>
          </w:p>
          <w:p w:rsidR="005C209A" w:rsidRPr="00CD18A1" w:rsidRDefault="00370407" w:rsidP="00CD18A1">
            <w:pPr>
              <w:pStyle w:val="ConsPlusNormal0"/>
              <w:ind w:firstLine="283"/>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[ГОСТ Р 42.4.08-2021, </w:t>
            </w:r>
            <w:hyperlink r:id="rId18" w:tooltip="&quot;ГОСТ Р 42.4.08-2021. Национальный стандарт Российской Федерации.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quot; (утв. и введен в действие Приказом Р">
              <w:r w:rsidRPr="00CD18A1">
                <w:rPr>
                  <w:rFonts w:ascii="Times New Roman" w:hAnsi="Times New Roman" w:cs="Times New Roman"/>
                  <w:color w:val="0000FF"/>
                  <w:sz w:val="28"/>
                  <w:szCs w:val="28"/>
                </w:rPr>
                <w:t>пункт 3.1.1</w:t>
              </w:r>
            </w:hyperlink>
            <w:r w:rsidRPr="00CD18A1">
              <w:rPr>
                <w:rFonts w:ascii="Times New Roman" w:hAnsi="Times New Roman" w:cs="Times New Roman"/>
                <w:sz w:val="28"/>
                <w:szCs w:val="28"/>
              </w:rPr>
              <w:t>]</w:t>
            </w:r>
          </w:p>
        </w:tc>
      </w:tr>
    </w:tbl>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3.1.9</w:t>
      </w:r>
    </w:p>
    <w:p w:rsidR="005C209A" w:rsidRPr="00CD18A1" w:rsidRDefault="005C209A" w:rsidP="00CD18A1">
      <w:pPr>
        <w:pStyle w:val="ConsPlusNormal0"/>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C209A" w:rsidRPr="00CD18A1">
        <w:tc>
          <w:tcPr>
            <w:tcW w:w="9071" w:type="dxa"/>
            <w:tcBorders>
              <w:top w:val="single" w:sz="4" w:space="0" w:color="auto"/>
              <w:left w:val="single" w:sz="4" w:space="0" w:color="auto"/>
              <w:bottom w:val="single" w:sz="4" w:space="0" w:color="auto"/>
              <w:right w:val="single" w:sz="4" w:space="0" w:color="auto"/>
            </w:tcBorders>
          </w:tcPr>
          <w:p w:rsidR="005C209A" w:rsidRPr="00CD18A1" w:rsidRDefault="00370407" w:rsidP="00CD18A1">
            <w:pPr>
              <w:pStyle w:val="ConsPlusNormal0"/>
              <w:ind w:firstLine="283"/>
              <w:contextualSpacing/>
              <w:jc w:val="both"/>
              <w:rPr>
                <w:rFonts w:ascii="Times New Roman" w:hAnsi="Times New Roman" w:cs="Times New Roman"/>
                <w:sz w:val="28"/>
                <w:szCs w:val="28"/>
              </w:rPr>
            </w:pPr>
            <w:r w:rsidRPr="00CD18A1">
              <w:rPr>
                <w:rFonts w:ascii="Times New Roman" w:hAnsi="Times New Roman" w:cs="Times New Roman"/>
                <w:b/>
                <w:sz w:val="28"/>
                <w:szCs w:val="28"/>
              </w:rPr>
              <w:t>защитное сооружение гражданской обороны блок-модульного типа;</w:t>
            </w:r>
            <w:r w:rsidRPr="00CD18A1">
              <w:rPr>
                <w:rFonts w:ascii="Times New Roman" w:hAnsi="Times New Roman" w:cs="Times New Roman"/>
                <w:sz w:val="28"/>
                <w:szCs w:val="28"/>
              </w:rPr>
              <w:t xml:space="preserve"> ЗС ГО БМТ: Защитное сооружение гражданской обороны, возводимое с применением полносборных сооружений, изготавливаемых в заводских условиях, транспортируемое основными видами транспорта, возводимое на поверхности земли с возможностью демонтажа и последующего монтажа на новом месте, отвечающее общим требованиям к защитным сооружениям гражданской обороны.</w:t>
            </w:r>
          </w:p>
          <w:p w:rsidR="005C209A" w:rsidRPr="00CD18A1" w:rsidRDefault="00370407" w:rsidP="00CD18A1">
            <w:pPr>
              <w:pStyle w:val="ConsPlusNormal0"/>
              <w:ind w:firstLine="283"/>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[ГОСТ Р 42.4.08-2021, </w:t>
            </w:r>
            <w:hyperlink r:id="rId19" w:tooltip="&quot;ГОСТ Р 42.4.08-2021. Национальный стандарт Российской Федерации.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quot; (утв. и введен в действие Приказом Р">
              <w:r w:rsidRPr="00CD18A1">
                <w:rPr>
                  <w:rFonts w:ascii="Times New Roman" w:hAnsi="Times New Roman" w:cs="Times New Roman"/>
                  <w:color w:val="0000FF"/>
                  <w:sz w:val="28"/>
                  <w:szCs w:val="28"/>
                </w:rPr>
                <w:t>пункт 3.1.2</w:t>
              </w:r>
            </w:hyperlink>
            <w:r w:rsidRPr="00CD18A1">
              <w:rPr>
                <w:rFonts w:ascii="Times New Roman" w:hAnsi="Times New Roman" w:cs="Times New Roman"/>
                <w:sz w:val="28"/>
                <w:szCs w:val="28"/>
              </w:rPr>
              <w:t>]</w:t>
            </w:r>
          </w:p>
        </w:tc>
      </w:tr>
    </w:tbl>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3.2 В настоящем стандарте применены следующие сокращения: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АЭС - атомная электростанция;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БВУ - быстровозводимые убежища;</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ВУВ - воздушная ударная волна;</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lastRenderedPageBreak/>
        <w:t>ГО - гражданская оборона;</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ПРУ - противорадиационное укрытие.</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Title0"/>
        <w:ind w:firstLine="540"/>
        <w:contextualSpacing/>
        <w:jc w:val="both"/>
        <w:outlineLvl w:val="1"/>
        <w:rPr>
          <w:rFonts w:ascii="Times New Roman" w:hAnsi="Times New Roman" w:cs="Times New Roman"/>
          <w:sz w:val="28"/>
          <w:szCs w:val="28"/>
        </w:rPr>
      </w:pPr>
      <w:r w:rsidRPr="00CD18A1">
        <w:rPr>
          <w:rFonts w:ascii="Times New Roman" w:hAnsi="Times New Roman" w:cs="Times New Roman"/>
          <w:sz w:val="28"/>
          <w:szCs w:val="28"/>
        </w:rPr>
        <w:t>4 Общие положения</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4.1 ЗС ГО подразделяются в соответствии с </w:t>
      </w:r>
      <w:hyperlink w:anchor="P205" w:tooltip="[1]">
        <w:r w:rsidRPr="00CD18A1">
          <w:rPr>
            <w:rFonts w:ascii="Times New Roman" w:hAnsi="Times New Roman" w:cs="Times New Roman"/>
            <w:color w:val="0000FF"/>
            <w:sz w:val="28"/>
            <w:szCs w:val="28"/>
          </w:rPr>
          <w:t>[1]</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убежища;</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ПРУ;</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укрытия.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4.2 ЗС ГО следует предусматривать, как правило, двойного назначения и использовать в военное время и при чрезвычайных ситуациях мирного времени для защиты наибольшей работающей смены организаций продолжающих свою деятельность в военное время, а также населения городов, отнесенных к группам по ГО. В мирное время ЗС ГО используются в соответствии с требованиями </w:t>
      </w:r>
      <w:hyperlink r:id="rId20"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4.3 ЗС ГО независимо от форм собственности размещаются в приспосабливаемых для этих целей помещениях производственных, вспомогательных, жилых и общественных зданий, а отдельно стоящие убежища располагаются в заглубленных или возвышающихся сооружениях.</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4.4 Существующие ЗС ГО и их отдельные элементы должны поддерживаться в работоспособном состоянии для обеспечения готовности к приему укрываемых в сроки, не превышающие 24 ч. Проектируемые ЗС ГО должны соответствовать требованиям </w:t>
      </w:r>
      <w:hyperlink r:id="rId21"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 xml:space="preserve">, </w:t>
      </w:r>
      <w:hyperlink r:id="rId22" w:tooltip="&quot;СП 165.1325800.2014. Свод правил. Инженерно-технические мероприятия по гражданской обороне. Актуализированная редакция СНиП 2.01.51-90&quot; (утв. и введен в действие Приказом Минстроя России от 12.11.2014 N 705/пр) (ред. от 12.04.2023) {КонсультантПлюс}">
        <w:r w:rsidRPr="00CD18A1">
          <w:rPr>
            <w:rFonts w:ascii="Times New Roman" w:hAnsi="Times New Roman" w:cs="Times New Roman"/>
            <w:color w:val="0000FF"/>
            <w:sz w:val="28"/>
            <w:szCs w:val="28"/>
          </w:rPr>
          <w:t>СП 165.1325800.2014</w:t>
        </w:r>
      </w:hyperlink>
      <w:r w:rsidRPr="00CD18A1">
        <w:rPr>
          <w:rFonts w:ascii="Times New Roman" w:hAnsi="Times New Roman" w:cs="Times New Roman"/>
          <w:sz w:val="28"/>
          <w:szCs w:val="28"/>
        </w:rPr>
        <w:t xml:space="preserve"> и других документов по стандартизации.</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Title0"/>
        <w:ind w:firstLine="540"/>
        <w:contextualSpacing/>
        <w:jc w:val="both"/>
        <w:outlineLvl w:val="1"/>
        <w:rPr>
          <w:rFonts w:ascii="Times New Roman" w:hAnsi="Times New Roman" w:cs="Times New Roman"/>
          <w:sz w:val="28"/>
          <w:szCs w:val="28"/>
        </w:rPr>
      </w:pPr>
      <w:r w:rsidRPr="00CD18A1">
        <w:rPr>
          <w:rFonts w:ascii="Times New Roman" w:hAnsi="Times New Roman" w:cs="Times New Roman"/>
          <w:sz w:val="28"/>
          <w:szCs w:val="28"/>
        </w:rPr>
        <w:t>5 Классификация и общие технические требования к убежищам</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5.1 Убежища классифицируют: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по защищенности от действия избыточного давления во фронте ВУВ;</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защищенности от радиации внешнего облучения;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продолжительности функционирования;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вместимости;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вертикальной посадке;</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месту расположения;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времени возведения;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этажности.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5.2 Убежища гражданской обороны должны обеспечивать защиту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По защищенности от действия избыточного давления во фронте ВУВ убежища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на убежища, располагаемые в приспосабливаемых для этих целей помещениях производственных, вспомогательных, жилых и общественных зданий и других объектов, а также отдельно стоящие (заглубленные или возвышающиеся), должны обеспечивать защиту от избыточного давления во фронте ВУВ значением </w:t>
      </w:r>
      <w:r w:rsidRPr="00CD18A1">
        <w:rPr>
          <w:rFonts w:ascii="Times New Roman" w:hAnsi="Times New Roman" w:cs="Times New Roman"/>
          <w:noProof/>
          <w:position w:val="-8"/>
          <w:sz w:val="28"/>
          <w:szCs w:val="28"/>
        </w:rPr>
        <w:drawing>
          <wp:inline distT="0" distB="0" distL="0" distR="0">
            <wp:extent cx="952500"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CD18A1">
        <w:rPr>
          <w:rFonts w:ascii="Times New Roman" w:hAnsi="Times New Roman" w:cs="Times New Roman"/>
          <w:sz w:val="28"/>
          <w:szCs w:val="28"/>
        </w:rPr>
        <w:t xml:space="preserve"> (5 кгс/см</w:t>
      </w:r>
      <w:r w:rsidRPr="00CD18A1">
        <w:rPr>
          <w:rFonts w:ascii="Times New Roman" w:hAnsi="Times New Roman" w:cs="Times New Roman"/>
          <w:sz w:val="28"/>
          <w:szCs w:val="28"/>
          <w:vertAlign w:val="superscript"/>
        </w:rPr>
        <w:t>2</w:t>
      </w:r>
      <w:r w:rsidRPr="00CD18A1">
        <w:rPr>
          <w:rFonts w:ascii="Times New Roman" w:hAnsi="Times New Roman" w:cs="Times New Roman"/>
          <w:sz w:val="28"/>
          <w:szCs w:val="28"/>
        </w:rPr>
        <w:t>); 300 кПа (3 кгс/см</w:t>
      </w:r>
      <w:r w:rsidRPr="00CD18A1">
        <w:rPr>
          <w:rFonts w:ascii="Times New Roman" w:hAnsi="Times New Roman" w:cs="Times New Roman"/>
          <w:sz w:val="28"/>
          <w:szCs w:val="28"/>
          <w:vertAlign w:val="superscript"/>
        </w:rPr>
        <w:t>2</w:t>
      </w:r>
      <w:r w:rsidRPr="00CD18A1">
        <w:rPr>
          <w:rFonts w:ascii="Times New Roman" w:hAnsi="Times New Roman" w:cs="Times New Roman"/>
          <w:sz w:val="28"/>
          <w:szCs w:val="28"/>
        </w:rPr>
        <w:t>); 200 кПа (2 кгс/см</w:t>
      </w:r>
      <w:r w:rsidRPr="00CD18A1">
        <w:rPr>
          <w:rFonts w:ascii="Times New Roman" w:hAnsi="Times New Roman" w:cs="Times New Roman"/>
          <w:sz w:val="28"/>
          <w:szCs w:val="28"/>
          <w:vertAlign w:val="superscript"/>
        </w:rPr>
        <w:t>2</w:t>
      </w:r>
      <w:r w:rsidRPr="00CD18A1">
        <w:rPr>
          <w:rFonts w:ascii="Times New Roman" w:hAnsi="Times New Roman" w:cs="Times New Roman"/>
          <w:sz w:val="28"/>
          <w:szCs w:val="28"/>
        </w:rPr>
        <w:t>); 100 кПа (1 кгс/см</w:t>
      </w:r>
      <w:r w:rsidRPr="00CD18A1">
        <w:rPr>
          <w:rFonts w:ascii="Times New Roman" w:hAnsi="Times New Roman" w:cs="Times New Roman"/>
          <w:sz w:val="28"/>
          <w:szCs w:val="28"/>
          <w:vertAlign w:val="superscript"/>
        </w:rPr>
        <w:t>2</w:t>
      </w:r>
      <w:r w:rsidRPr="00CD18A1">
        <w:rPr>
          <w:rFonts w:ascii="Times New Roman" w:hAnsi="Times New Roman" w:cs="Times New Roman"/>
          <w:sz w:val="28"/>
          <w:szCs w:val="28"/>
        </w:rPr>
        <w:t xml:space="preserve">); 50 кПа </w:t>
      </w:r>
      <w:r w:rsidR="00CD18A1">
        <w:rPr>
          <w:rFonts w:ascii="Times New Roman" w:hAnsi="Times New Roman" w:cs="Times New Roman"/>
          <w:sz w:val="28"/>
          <w:szCs w:val="28"/>
        </w:rPr>
        <w:br/>
      </w:r>
      <w:r w:rsidRPr="00CD18A1">
        <w:rPr>
          <w:rFonts w:ascii="Times New Roman" w:hAnsi="Times New Roman" w:cs="Times New Roman"/>
          <w:sz w:val="28"/>
          <w:szCs w:val="28"/>
        </w:rPr>
        <w:t>(0,5 кгс/см</w:t>
      </w:r>
      <w:r w:rsidRPr="00CD18A1">
        <w:rPr>
          <w:rFonts w:ascii="Times New Roman" w:hAnsi="Times New Roman" w:cs="Times New Roman"/>
          <w:sz w:val="28"/>
          <w:szCs w:val="28"/>
          <w:vertAlign w:val="superscript"/>
        </w:rPr>
        <w:t>2</w:t>
      </w:r>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lastRenderedPageBreak/>
        <w:t xml:space="preserve">- убежища, располагаемые в подземных сооружениях метрополитена глубокого заложения, должны обеспечивать защиту от избыточного давления во фронте ВУВ значением </w:t>
      </w:r>
      <w:r w:rsidRPr="00CD18A1">
        <w:rPr>
          <w:rFonts w:ascii="Times New Roman" w:hAnsi="Times New Roman" w:cs="Times New Roman"/>
          <w:noProof/>
          <w:position w:val="-8"/>
          <w:sz w:val="28"/>
          <w:szCs w:val="28"/>
        </w:rPr>
        <w:drawing>
          <wp:inline distT="0" distB="0" distL="0" distR="0">
            <wp:extent cx="952500"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CD18A1">
        <w:rPr>
          <w:rFonts w:ascii="Times New Roman" w:hAnsi="Times New Roman" w:cs="Times New Roman"/>
          <w:sz w:val="28"/>
          <w:szCs w:val="28"/>
        </w:rPr>
        <w:t xml:space="preserve"> (3 кгс/см</w:t>
      </w:r>
      <w:r w:rsidRPr="00CD18A1">
        <w:rPr>
          <w:rFonts w:ascii="Times New Roman" w:hAnsi="Times New Roman" w:cs="Times New Roman"/>
          <w:sz w:val="28"/>
          <w:szCs w:val="28"/>
          <w:vertAlign w:val="superscript"/>
        </w:rPr>
        <w:t>2</w:t>
      </w:r>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убежища, обеспечивающие защиту максимального количества работающих в мирное и военное время смен работников организаций, эксплуатирующих объекты использования атомной энергии, в том числе атомные станции, должны быть рассчитаны на избыточное давление во фронте воздушной ударной волны, равное 200 кПа (2 кгс/см</w:t>
      </w:r>
      <w:r w:rsidRPr="00CD18A1">
        <w:rPr>
          <w:rFonts w:ascii="Times New Roman" w:hAnsi="Times New Roman" w:cs="Times New Roman"/>
          <w:sz w:val="28"/>
          <w:szCs w:val="28"/>
          <w:vertAlign w:val="superscript"/>
        </w:rPr>
        <w:t>2</w:t>
      </w:r>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убежища, располагаемые в зонах возможных сильных разрушений и продолжающих свою деятельность в военное время, а также в границах проектной застройки АЭС, в пределах их зоны возможных сильных разрушений, и в сооружениях метрополитена мелкого заложения, должны обеспечивать защиту от избыточного давления во фронте ВУВ значением </w:t>
      </w:r>
      <w:r w:rsidRPr="00CD18A1">
        <w:rPr>
          <w:rFonts w:ascii="Times New Roman" w:hAnsi="Times New Roman" w:cs="Times New Roman"/>
          <w:noProof/>
          <w:position w:val="-8"/>
          <w:sz w:val="28"/>
          <w:szCs w:val="28"/>
        </w:rPr>
        <w:drawing>
          <wp:inline distT="0" distB="0" distL="0" distR="0">
            <wp:extent cx="952500"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r w:rsidRPr="00CD18A1">
        <w:rPr>
          <w:rFonts w:ascii="Times New Roman" w:hAnsi="Times New Roman" w:cs="Times New Roman"/>
          <w:sz w:val="28"/>
          <w:szCs w:val="28"/>
        </w:rPr>
        <w:t xml:space="preserve"> (1 кгс/см</w:t>
      </w:r>
      <w:r w:rsidRPr="00CD18A1">
        <w:rPr>
          <w:rFonts w:ascii="Times New Roman" w:hAnsi="Times New Roman" w:cs="Times New Roman"/>
          <w:sz w:val="28"/>
          <w:szCs w:val="28"/>
          <w:vertAlign w:val="superscript"/>
        </w:rPr>
        <w:t>2</w:t>
      </w:r>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Убежища должны обеспечивать защиту от фугасного действия обычных средств поражения, поражения обломками строительных конструкций и обрушения конструкций вышерасположенных этажей зданий различной этажности.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Несущая способность строительных конструкций убежищ при действии избыточного давления во фронте ВУВ, а также при воздействии обычных средств поражения определяется в соответствии с требованиями </w:t>
      </w:r>
      <w:hyperlink r:id="rId26"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Вновь проектируемые убежища должны обеспечивать защиту от воздействия избыточного давления во фронте воздушной ударной волны, равного 100 кПа </w:t>
      </w:r>
      <w:r w:rsidR="00CD18A1">
        <w:rPr>
          <w:rFonts w:ascii="Times New Roman" w:hAnsi="Times New Roman" w:cs="Times New Roman"/>
          <w:sz w:val="28"/>
          <w:szCs w:val="28"/>
        </w:rPr>
        <w:br/>
      </w:r>
      <w:r w:rsidRPr="00CD18A1">
        <w:rPr>
          <w:rFonts w:ascii="Times New Roman" w:hAnsi="Times New Roman" w:cs="Times New Roman"/>
          <w:sz w:val="28"/>
          <w:szCs w:val="28"/>
        </w:rPr>
        <w:t>(1 кгс/см</w:t>
      </w:r>
      <w:r w:rsidRPr="00CD18A1">
        <w:rPr>
          <w:rFonts w:ascii="Times New Roman" w:hAnsi="Times New Roman" w:cs="Times New Roman"/>
          <w:sz w:val="28"/>
          <w:szCs w:val="28"/>
          <w:vertAlign w:val="superscript"/>
        </w:rPr>
        <w:t>2</w:t>
      </w:r>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5.3 По защищенности от радиации внешнего облучения убежища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на располагаемые в приспосабливаемых для этих целей помещениях производственных, вспомогательных, жилых и общественных зданий и других объектов, а также отдельно стоящие (заглубленные или возвышающиеся), со степенью ослабления проникающей радиации ограждающими конструкциями, равной </w:t>
      </w:r>
      <w:r w:rsidRPr="00CD18A1">
        <w:rPr>
          <w:rFonts w:ascii="Times New Roman" w:hAnsi="Times New Roman" w:cs="Times New Roman"/>
          <w:i/>
          <w:sz w:val="28"/>
          <w:szCs w:val="28"/>
        </w:rPr>
        <w:t>A</w:t>
      </w:r>
      <w:r w:rsidRPr="00CD18A1">
        <w:rPr>
          <w:rFonts w:ascii="Times New Roman" w:hAnsi="Times New Roman" w:cs="Times New Roman"/>
          <w:i/>
          <w:sz w:val="28"/>
          <w:szCs w:val="28"/>
          <w:vertAlign w:val="subscript"/>
        </w:rPr>
        <w:t>n</w:t>
      </w:r>
      <w:r w:rsidRPr="00CD18A1">
        <w:rPr>
          <w:rFonts w:ascii="Times New Roman" w:hAnsi="Times New Roman" w:cs="Times New Roman"/>
          <w:sz w:val="28"/>
          <w:szCs w:val="28"/>
        </w:rPr>
        <w:t xml:space="preserve"> = 5000; 3000; 2000; 1000;</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располагаемые на объектах использования атомной энергии, в том числе АЭС, со степенью ослабления проникающей радиации ограждающими конструкциями, равной </w:t>
      </w:r>
      <w:r w:rsidRPr="00CD18A1">
        <w:rPr>
          <w:rFonts w:ascii="Times New Roman" w:hAnsi="Times New Roman" w:cs="Times New Roman"/>
          <w:i/>
          <w:sz w:val="28"/>
          <w:szCs w:val="28"/>
        </w:rPr>
        <w:t>A</w:t>
      </w:r>
      <w:r w:rsidRPr="00CD18A1">
        <w:rPr>
          <w:rFonts w:ascii="Times New Roman" w:hAnsi="Times New Roman" w:cs="Times New Roman"/>
          <w:i/>
          <w:sz w:val="28"/>
          <w:szCs w:val="28"/>
          <w:vertAlign w:val="subscript"/>
        </w:rPr>
        <w:t>n</w:t>
      </w:r>
      <w:r w:rsidRPr="00CD18A1">
        <w:rPr>
          <w:rFonts w:ascii="Times New Roman" w:hAnsi="Times New Roman" w:cs="Times New Roman"/>
          <w:sz w:val="28"/>
          <w:szCs w:val="28"/>
        </w:rPr>
        <w:t xml:space="preserve"> = 5000;</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располагаемые в подземных сооружениях метрополитена глубокого заложения, со степенью ослабления проникающей радиации ограждающими конструкциями, равной </w:t>
      </w:r>
      <w:r w:rsidRPr="00CD18A1">
        <w:rPr>
          <w:rFonts w:ascii="Times New Roman" w:hAnsi="Times New Roman" w:cs="Times New Roman"/>
          <w:i/>
          <w:sz w:val="28"/>
          <w:szCs w:val="28"/>
        </w:rPr>
        <w:t>A</w:t>
      </w:r>
      <w:r w:rsidRPr="00CD18A1">
        <w:rPr>
          <w:rFonts w:ascii="Times New Roman" w:hAnsi="Times New Roman" w:cs="Times New Roman"/>
          <w:i/>
          <w:sz w:val="28"/>
          <w:szCs w:val="28"/>
          <w:vertAlign w:val="subscript"/>
        </w:rPr>
        <w:t>n</w:t>
      </w:r>
      <w:r w:rsidRPr="00CD18A1">
        <w:rPr>
          <w:rFonts w:ascii="Times New Roman" w:hAnsi="Times New Roman" w:cs="Times New Roman"/>
          <w:sz w:val="28"/>
          <w:szCs w:val="28"/>
        </w:rPr>
        <w:t xml:space="preserve"> = 3000.</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Степень ослабления радиации внешнего облучения ограждающими конструкциями убежищ определяют в соответствии с требованиями </w:t>
      </w:r>
      <w:hyperlink r:id="rId27"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 xml:space="preserve"> и </w:t>
      </w:r>
      <w:hyperlink r:id="rId28" w:tooltip="&quot;ГОСТ Р 55200-2012. Национальный стандарт Российской Федерации. Гражданская оборона. Степень ослабления проникающей радиации ограждающими конструкциями защитных сооружений гражданской обороны. Общие требования к расчету&quot; (утв. и введен в действие Приказом Росс">
        <w:r w:rsidRPr="00CD18A1">
          <w:rPr>
            <w:rFonts w:ascii="Times New Roman" w:hAnsi="Times New Roman" w:cs="Times New Roman"/>
            <w:color w:val="0000FF"/>
            <w:sz w:val="28"/>
            <w:szCs w:val="28"/>
          </w:rPr>
          <w:t>ГОСТ Р 55200</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5.4 По продолжительности функционирования убежища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убежища, располагаемые на объектах использования атомной энергии, в том числе АЭС, должны обеспечивать функционирование в течение пяти суток;</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все остальные убежища, должны обеспечивать функционирование в течение двух суток.</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Функционирование убежищ должно обеспечиваться за счет санитарно-технических систем (вентиляция и отопление, водоснабжение и водоотведение, электроснабжение, противопожарной системы, связи и т.п.) в соответствии с требованиями </w:t>
      </w:r>
      <w:r w:rsidR="00CD18A1">
        <w:rPr>
          <w:rFonts w:ascii="Times New Roman" w:hAnsi="Times New Roman" w:cs="Times New Roman"/>
          <w:sz w:val="28"/>
          <w:szCs w:val="28"/>
        </w:rPr>
        <w:br/>
      </w:r>
      <w:hyperlink r:id="rId29"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bookmarkStart w:id="1" w:name="P112"/>
      <w:bookmarkEnd w:id="1"/>
      <w:r w:rsidRPr="00CD18A1">
        <w:rPr>
          <w:rFonts w:ascii="Times New Roman" w:hAnsi="Times New Roman" w:cs="Times New Roman"/>
          <w:sz w:val="28"/>
          <w:szCs w:val="28"/>
        </w:rPr>
        <w:t>5.5 По вместимости убежища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малой вместимости - до 150 человек;</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средней вместимости - 150 - 600 человек;</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lastRenderedPageBreak/>
        <w:t>- большой вместимости - более 600 человек.</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5.6 По вертикальной посадке убежища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подземные для сооружений метрополитена глубокого заложения;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заглубленные, отметка покрытия сооружения находится на уровне или ниже планировочной отметки земли;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полузаглубленные, отметка уровня пола сооружения находится не менее чем на 1,5 м ниже планировочной отметки земли;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возвышающиеся, отметка уровня пола сооружения колеблется от 0 до 1,5 м от уровня планировочной отметки земли.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5.7 По месту расположения убежища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отдельно стоящие, расположенные на свободных от застройки участках;</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встроенные, расположенные в подвальных, полуподвальных (цокольных) и первых этажах зданий;</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располагаемые в подземных горных выработках, естественных пещерах и других подземных полостях, проектируемых в соответствии с требованиями </w:t>
      </w:r>
      <w:r w:rsidR="00CD18A1">
        <w:rPr>
          <w:rFonts w:ascii="Times New Roman" w:hAnsi="Times New Roman" w:cs="Times New Roman"/>
          <w:sz w:val="28"/>
          <w:szCs w:val="28"/>
        </w:rPr>
        <w:br/>
      </w:r>
      <w:hyperlink r:id="rId30" w:tooltip="&quot;СП 263.1325800.2016. Свод правил. Приспособление метрополитенов под защитные сооружения гражданской обороны. Общие правила проектирования&quot; (утв. Приказом Минстроя России от 16.12.2016 N 966/пр) {КонсультантПлюс}">
        <w:r w:rsidRPr="00CD18A1">
          <w:rPr>
            <w:rFonts w:ascii="Times New Roman" w:hAnsi="Times New Roman" w:cs="Times New Roman"/>
            <w:color w:val="0000FF"/>
            <w:sz w:val="28"/>
            <w:szCs w:val="28"/>
          </w:rPr>
          <w:t>СП 263.1325800.2016</w:t>
        </w:r>
      </w:hyperlink>
      <w:r w:rsidRPr="00CD18A1">
        <w:rPr>
          <w:rFonts w:ascii="Times New Roman" w:hAnsi="Times New Roman" w:cs="Times New Roman"/>
          <w:sz w:val="28"/>
          <w:szCs w:val="28"/>
        </w:rPr>
        <w:t xml:space="preserve"> и </w:t>
      </w:r>
      <w:hyperlink r:id="rId31" w:tooltip="&quot;СП 93.13330.2016. Свод правил. Защитные сооружения гражданской обороны в подземных горных выработках. Актуализированная редакция СНиП 2.01.54-84&quot; (утв. Приказом Минстроя России от 16.12.2016 N 971/пр) (ред. от 18.12.2023) {КонсультантПлюс}">
        <w:r w:rsidRPr="00CD18A1">
          <w:rPr>
            <w:rFonts w:ascii="Times New Roman" w:hAnsi="Times New Roman" w:cs="Times New Roman"/>
            <w:color w:val="0000FF"/>
            <w:sz w:val="28"/>
            <w:szCs w:val="28"/>
          </w:rPr>
          <w:t>СП 93.13330.2016</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5.8 По времени возведения убежища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возводимые заблаговременно;</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быстровозводимые.</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Проектирование и строительство убежищ, возводимых заблаговременно, осуществляется по традиционным технологиям в соответствии с требованиями </w:t>
      </w:r>
      <w:r w:rsidR="00CD18A1">
        <w:rPr>
          <w:rFonts w:ascii="Times New Roman" w:hAnsi="Times New Roman" w:cs="Times New Roman"/>
          <w:sz w:val="28"/>
          <w:szCs w:val="28"/>
        </w:rPr>
        <w:br/>
      </w:r>
      <w:hyperlink r:id="rId32"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 xml:space="preserve"> и </w:t>
      </w:r>
      <w:hyperlink r:id="rId33" w:tooltip="&quot;СП 165.1325800.2014. Свод правил. Инженерно-технические мероприятия по гражданской обороне. Актуализированная редакция СНиП 2.01.51-90&quot; (утв. и введен в действие Приказом Минстроя России от 12.11.2014 N 705/пр) (ред. от 12.04.2023) {КонсультантПлюс}">
        <w:r w:rsidRPr="00CD18A1">
          <w:rPr>
            <w:rFonts w:ascii="Times New Roman" w:hAnsi="Times New Roman" w:cs="Times New Roman"/>
            <w:color w:val="0000FF"/>
            <w:sz w:val="28"/>
            <w:szCs w:val="28"/>
          </w:rPr>
          <w:t>СП 165.1325800.2014</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БВУ возводятся с применением полносборных сооружений, в том числе блок-модульного типа полной заводской готовности и сборных ограждающих конструкций или других материалов, в соответствии с общими требованиями к защитным сооружениям гражданской обороны, приведенными в </w:t>
      </w:r>
      <w:hyperlink r:id="rId34"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К БВУ относятся сооружения, возводимые заглубленными или на поверхности земли заблаговременно, в период нарастания угрозы до объявления мобилизации, в период мобилизации или в военное время.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К БВУ относятся У БМТ полной заводской готовности, возводимые в соответствии с требованиями </w:t>
      </w:r>
      <w:hyperlink r:id="rId35" w:tooltip="&quot;ГОСТ Р 42.4.08-2021. Национальный стандарт Российской Федерации.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quot; (утв. и введен в действие Приказом Р">
        <w:r w:rsidRPr="00CD18A1">
          <w:rPr>
            <w:rFonts w:ascii="Times New Roman" w:hAnsi="Times New Roman" w:cs="Times New Roman"/>
            <w:color w:val="0000FF"/>
            <w:sz w:val="28"/>
            <w:szCs w:val="28"/>
          </w:rPr>
          <w:t>ГОСТ Р 42.4.08</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Возведение БВУ осуществляется на заранее определенных земельных участках, пригодных для строительства защитных сооружений. Изготовление несущих конструкций БВ ЗС ГО осуществляется по проектам, в том числе разрешенным к повторному применению на заводах-изготовителях, определенных заблаговременно.</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5.9 По этажности убежища гражданской обороны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одноэтажные;</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многоэтажные.</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Title0"/>
        <w:ind w:firstLine="540"/>
        <w:contextualSpacing/>
        <w:jc w:val="both"/>
        <w:outlineLvl w:val="1"/>
        <w:rPr>
          <w:rFonts w:ascii="Times New Roman" w:hAnsi="Times New Roman" w:cs="Times New Roman"/>
          <w:sz w:val="28"/>
          <w:szCs w:val="28"/>
        </w:rPr>
      </w:pPr>
      <w:r w:rsidRPr="00CD18A1">
        <w:rPr>
          <w:rFonts w:ascii="Times New Roman" w:hAnsi="Times New Roman" w:cs="Times New Roman"/>
          <w:sz w:val="28"/>
          <w:szCs w:val="28"/>
        </w:rPr>
        <w:t>6 Классификация и общие технические требования к противорадиационным укрытиям</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6.1 ПРУ классифицируют: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по защищенности от действия избыточного давления во фронте ВУВ;</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защищенности от радиации внешнего облучения;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продолжительности функционирования;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вместимости;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месту расположения;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lastRenderedPageBreak/>
        <w:t>- времени возведения;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этажности.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ПРУ гражданской обороны должны обеспечивать защиту укрываемых от радиации внешнего облучения при радиоактивном заражении (загрязнении) местности и допускающие непрерывное пребывание в нем укрываемых в течение нормативного времени.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По защищенности от действия избыточного давления во фронте ВУВ, существующие ПРУ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на ПРУ, располагаемые в зонах возможных разрушений, в том числе вокруг АЭС, должны обеспечивать защиту от избыточного давления во фронте ВУВ значением </w:t>
      </w:r>
      <w:r w:rsidRPr="00CD18A1">
        <w:rPr>
          <w:rFonts w:ascii="Times New Roman" w:hAnsi="Times New Roman" w:cs="Times New Roman"/>
          <w:noProof/>
          <w:position w:val="-8"/>
          <w:sz w:val="28"/>
          <w:szCs w:val="28"/>
        </w:rPr>
        <w:drawing>
          <wp:inline distT="0" distB="0" distL="0" distR="0">
            <wp:extent cx="88582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CD18A1">
        <w:rPr>
          <w:rFonts w:ascii="Times New Roman" w:hAnsi="Times New Roman" w:cs="Times New Roman"/>
          <w:sz w:val="28"/>
          <w:szCs w:val="28"/>
        </w:rPr>
        <w:t xml:space="preserve"> (0,2 кгс/см</w:t>
      </w:r>
      <w:r w:rsidRPr="00CD18A1">
        <w:rPr>
          <w:rFonts w:ascii="Times New Roman" w:hAnsi="Times New Roman" w:cs="Times New Roman"/>
          <w:sz w:val="28"/>
          <w:szCs w:val="28"/>
          <w:vertAlign w:val="superscript"/>
        </w:rPr>
        <w:t>2</w:t>
      </w:r>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ПРУ, располагаемые за пределами зон возможных разрушений, допускается возводить без учета нагрузки от избыточного давления во фронте ВУВ.</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Несущая способность строительных конструкций при действии избыточного давления во фронте ВУВ, производится в соответствии с требованиями </w:t>
      </w:r>
      <w:r w:rsidR="00CD18A1">
        <w:rPr>
          <w:rFonts w:ascii="Times New Roman" w:hAnsi="Times New Roman" w:cs="Times New Roman"/>
          <w:sz w:val="28"/>
          <w:szCs w:val="28"/>
        </w:rPr>
        <w:br/>
      </w:r>
      <w:hyperlink r:id="rId37"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Вновь проектируемые ПРУ допускается возводить без учета нагрузки от избыточного давления во фронте ВУВ.</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6.2 По защищенности от радиации внешнего облучения ПРУ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на располагаемые в 3-километровой зоне вокруг АЭС со степенью ослабления проникающей радиации ограждающими конструкциями, равной </w:t>
      </w:r>
      <w:r w:rsidRPr="00CD18A1">
        <w:rPr>
          <w:rFonts w:ascii="Times New Roman" w:hAnsi="Times New Roman" w:cs="Times New Roman"/>
          <w:i/>
          <w:sz w:val="28"/>
          <w:szCs w:val="28"/>
        </w:rPr>
        <w:t>A</w:t>
      </w:r>
      <w:r w:rsidRPr="00CD18A1">
        <w:rPr>
          <w:rFonts w:ascii="Times New Roman" w:hAnsi="Times New Roman" w:cs="Times New Roman"/>
          <w:i/>
          <w:sz w:val="28"/>
          <w:szCs w:val="28"/>
          <w:vertAlign w:val="subscript"/>
        </w:rPr>
        <w:t>n</w:t>
      </w:r>
      <w:r w:rsidRPr="00CD18A1">
        <w:rPr>
          <w:rFonts w:ascii="Times New Roman" w:hAnsi="Times New Roman" w:cs="Times New Roman"/>
          <w:sz w:val="28"/>
          <w:szCs w:val="28"/>
        </w:rPr>
        <w:t xml:space="preserve"> = 3000;</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располагаемые в 10-километровой зоне вокруг АЭС со степенью ослабления проникающей радиации ограждающими конструкциями, равной </w:t>
      </w:r>
      <w:r w:rsidRPr="00CD18A1">
        <w:rPr>
          <w:rFonts w:ascii="Times New Roman" w:hAnsi="Times New Roman" w:cs="Times New Roman"/>
          <w:i/>
          <w:sz w:val="28"/>
          <w:szCs w:val="28"/>
        </w:rPr>
        <w:t>A</w:t>
      </w:r>
      <w:r w:rsidRPr="00CD18A1">
        <w:rPr>
          <w:rFonts w:ascii="Times New Roman" w:hAnsi="Times New Roman" w:cs="Times New Roman"/>
          <w:i/>
          <w:sz w:val="28"/>
          <w:szCs w:val="28"/>
          <w:vertAlign w:val="subscript"/>
        </w:rPr>
        <w:t>n</w:t>
      </w:r>
      <w:r w:rsidRPr="00CD18A1">
        <w:rPr>
          <w:rFonts w:ascii="Times New Roman" w:hAnsi="Times New Roman" w:cs="Times New Roman"/>
          <w:sz w:val="28"/>
          <w:szCs w:val="28"/>
        </w:rPr>
        <w:t xml:space="preserve"> = 1000;</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располагаемые в 40-километровой зоне вокруг АЭС со степенью ослабления проникающей радиации ограждающими конструкциями, равной </w:t>
      </w:r>
      <w:r w:rsidRPr="00CD18A1">
        <w:rPr>
          <w:rFonts w:ascii="Times New Roman" w:hAnsi="Times New Roman" w:cs="Times New Roman"/>
          <w:i/>
          <w:sz w:val="28"/>
          <w:szCs w:val="28"/>
        </w:rPr>
        <w:t>A</w:t>
      </w:r>
      <w:r w:rsidRPr="00CD18A1">
        <w:rPr>
          <w:rFonts w:ascii="Times New Roman" w:hAnsi="Times New Roman" w:cs="Times New Roman"/>
          <w:i/>
          <w:sz w:val="28"/>
          <w:szCs w:val="28"/>
          <w:vertAlign w:val="subscript"/>
        </w:rPr>
        <w:t>n</w:t>
      </w:r>
      <w:r w:rsidRPr="00CD18A1">
        <w:rPr>
          <w:rFonts w:ascii="Times New Roman" w:hAnsi="Times New Roman" w:cs="Times New Roman"/>
          <w:sz w:val="28"/>
          <w:szCs w:val="28"/>
        </w:rPr>
        <w:t xml:space="preserve"> = 200;</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располагаемые в 50-километровой зоне вокруг АЭС со степенью ослабления проникающей радиации ограждающими конструкциями, равной </w:t>
      </w:r>
      <w:r w:rsidRPr="00CD18A1">
        <w:rPr>
          <w:rFonts w:ascii="Times New Roman" w:hAnsi="Times New Roman" w:cs="Times New Roman"/>
          <w:i/>
          <w:sz w:val="28"/>
          <w:szCs w:val="28"/>
        </w:rPr>
        <w:t>A</w:t>
      </w:r>
      <w:r w:rsidRPr="00CD18A1">
        <w:rPr>
          <w:rFonts w:ascii="Times New Roman" w:hAnsi="Times New Roman" w:cs="Times New Roman"/>
          <w:i/>
          <w:sz w:val="28"/>
          <w:szCs w:val="28"/>
          <w:vertAlign w:val="subscript"/>
        </w:rPr>
        <w:t>n</w:t>
      </w:r>
      <w:r w:rsidRPr="00CD18A1">
        <w:rPr>
          <w:rFonts w:ascii="Times New Roman" w:hAnsi="Times New Roman" w:cs="Times New Roman"/>
          <w:sz w:val="28"/>
          <w:szCs w:val="28"/>
        </w:rPr>
        <w:t xml:space="preserve"> = 100;</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располагаемые в зоне возможных разрушений объектов, отнесенных к категориям по ГО, и в городах, отнесенных к группам по ГО, со степенью ослабления проникающей радиации ограждающими конструкциями, равной </w:t>
      </w:r>
      <w:r w:rsidRPr="00CD18A1">
        <w:rPr>
          <w:rFonts w:ascii="Times New Roman" w:hAnsi="Times New Roman" w:cs="Times New Roman"/>
          <w:i/>
          <w:sz w:val="28"/>
          <w:szCs w:val="28"/>
        </w:rPr>
        <w:t>A</w:t>
      </w:r>
      <w:r w:rsidRPr="00CD18A1">
        <w:rPr>
          <w:rFonts w:ascii="Times New Roman" w:hAnsi="Times New Roman" w:cs="Times New Roman"/>
          <w:i/>
          <w:sz w:val="28"/>
          <w:szCs w:val="28"/>
          <w:vertAlign w:val="subscript"/>
        </w:rPr>
        <w:t>n</w:t>
      </w:r>
      <w:r w:rsidRPr="00CD18A1">
        <w:rPr>
          <w:rFonts w:ascii="Times New Roman" w:hAnsi="Times New Roman" w:cs="Times New Roman"/>
          <w:sz w:val="28"/>
          <w:szCs w:val="28"/>
        </w:rPr>
        <w:t xml:space="preserve"> = 200.</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Вновь проектируемые ПРУ, располагаемые в пределах зоны возможного опасного радиоактивного загрязнения, должны обеспечивать степень ослабления проникающей радиации ограждающими конструкциями, равную </w:t>
      </w:r>
      <w:r w:rsidRPr="00CD18A1">
        <w:rPr>
          <w:rFonts w:ascii="Times New Roman" w:hAnsi="Times New Roman" w:cs="Times New Roman"/>
          <w:i/>
          <w:sz w:val="28"/>
          <w:szCs w:val="28"/>
        </w:rPr>
        <w:t>A</w:t>
      </w:r>
      <w:r w:rsidRPr="00CD18A1">
        <w:rPr>
          <w:rFonts w:ascii="Times New Roman" w:hAnsi="Times New Roman" w:cs="Times New Roman"/>
          <w:i/>
          <w:sz w:val="28"/>
          <w:szCs w:val="28"/>
          <w:vertAlign w:val="subscript"/>
        </w:rPr>
        <w:t>n</w:t>
      </w:r>
      <w:r w:rsidRPr="00CD18A1">
        <w:rPr>
          <w:rFonts w:ascii="Times New Roman" w:hAnsi="Times New Roman" w:cs="Times New Roman"/>
          <w:sz w:val="28"/>
          <w:szCs w:val="28"/>
        </w:rPr>
        <w:t xml:space="preserve"> = 500.</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Степень ослабления радиации внешнего облучения ограждающими конструкциями определяют в соответствии с требованиями </w:t>
      </w:r>
      <w:hyperlink r:id="rId38"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 xml:space="preserve"> и </w:t>
      </w:r>
      <w:hyperlink r:id="rId39" w:tooltip="&quot;ГОСТ Р 55200-2012. Национальный стандарт Российской Федерации. Гражданская оборона. Степень ослабления проникающей радиации ограждающими конструкциями защитных сооружений гражданской обороны. Общие требования к расчету&quot; (утв. и введен в действие Приказом Росс">
        <w:r w:rsidRPr="00CD18A1">
          <w:rPr>
            <w:rFonts w:ascii="Times New Roman" w:hAnsi="Times New Roman" w:cs="Times New Roman"/>
            <w:color w:val="0000FF"/>
            <w:sz w:val="28"/>
            <w:szCs w:val="28"/>
          </w:rPr>
          <w:t>ГОСТ Р 55200</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6.3 По продолжительности функционирования ПРУ должны обеспечивать защиту укрываемых в течение двух суток.</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Функционирование ПРУ должно обеспечиваться за счет санитарно-технических систем (вентиляция и отопление, водоснабжение и водоотведение, электроснабжение, противопожарная система, система связи) в соответствии с требованиями </w:t>
      </w:r>
      <w:r w:rsidR="00CD18A1">
        <w:rPr>
          <w:rFonts w:ascii="Times New Roman" w:hAnsi="Times New Roman" w:cs="Times New Roman"/>
          <w:sz w:val="28"/>
          <w:szCs w:val="28"/>
        </w:rPr>
        <w:br/>
      </w:r>
      <w:hyperlink r:id="rId40"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6.4 По вместимости ПРУ классифицируются аналогично убежищам в соответствии с </w:t>
      </w:r>
      <w:hyperlink w:anchor="P112" w:tooltip="5.5 По вместимости убежища подразделяют:">
        <w:r w:rsidRPr="00CD18A1">
          <w:rPr>
            <w:rFonts w:ascii="Times New Roman" w:hAnsi="Times New Roman" w:cs="Times New Roman"/>
            <w:color w:val="0000FF"/>
            <w:sz w:val="28"/>
            <w:szCs w:val="28"/>
          </w:rPr>
          <w:t>5.5</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6.5 По месту расположения ПРУ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расположенные в подвальных, полуподвальных (цокольных) этажах зданий;</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расположенные на первых и вышележащих этажах зданий;</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 расположенные в подземных горных выработках, естественных пещерах и других подземных полостях, проектируемых в соответствии с требованиями </w:t>
      </w:r>
      <w:r w:rsidR="00CD18A1">
        <w:rPr>
          <w:rFonts w:ascii="Times New Roman" w:hAnsi="Times New Roman" w:cs="Times New Roman"/>
          <w:sz w:val="28"/>
          <w:szCs w:val="28"/>
        </w:rPr>
        <w:br/>
      </w:r>
      <w:hyperlink r:id="rId41" w:tooltip="&quot;СП 263.1325800.2016. Свод правил. Приспособление метрополитенов под защитные сооружения гражданской обороны. Общие правила проектирования&quot; (утв. Приказом Минстроя России от 16.12.2016 N 966/пр) {КонсультантПлюс}">
        <w:r w:rsidRPr="00CD18A1">
          <w:rPr>
            <w:rFonts w:ascii="Times New Roman" w:hAnsi="Times New Roman" w:cs="Times New Roman"/>
            <w:color w:val="0000FF"/>
            <w:sz w:val="28"/>
            <w:szCs w:val="28"/>
          </w:rPr>
          <w:t>СП 263.1325800.2016</w:t>
        </w:r>
      </w:hyperlink>
      <w:r w:rsidRPr="00CD18A1">
        <w:rPr>
          <w:rFonts w:ascii="Times New Roman" w:hAnsi="Times New Roman" w:cs="Times New Roman"/>
          <w:sz w:val="28"/>
          <w:szCs w:val="28"/>
        </w:rPr>
        <w:t xml:space="preserve"> и </w:t>
      </w:r>
      <w:hyperlink r:id="rId42" w:tooltip="&quot;СП 93.13330.2016. Свод правил. Защитные сооружения гражданской обороны в подземных горных выработках. Актуализированная редакция СНиП 2.01.54-84&quot; (утв. Приказом Минстроя России от 16.12.2016 N 971/пр) (ред. от 18.12.2023) {КонсультантПлюс}">
        <w:r w:rsidRPr="00CD18A1">
          <w:rPr>
            <w:rFonts w:ascii="Times New Roman" w:hAnsi="Times New Roman" w:cs="Times New Roman"/>
            <w:color w:val="0000FF"/>
            <w:sz w:val="28"/>
            <w:szCs w:val="28"/>
          </w:rPr>
          <w:t>СП 93.13330.2016</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6.6 По времени возведения ПРУ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возводимые заблаговременно;</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приспосабливаемые и возводимые в период нарастания угрозы до объявления мобилизации и в период мобилизации.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Проектирование и строительство ПРУ, возводимых заблаговременно осуществляется по традиционным технологиям в соответствии с требованиями </w:t>
      </w:r>
      <w:r w:rsidR="00CD18A1">
        <w:rPr>
          <w:rFonts w:ascii="Times New Roman" w:hAnsi="Times New Roman" w:cs="Times New Roman"/>
          <w:sz w:val="28"/>
          <w:szCs w:val="28"/>
        </w:rPr>
        <w:br/>
      </w:r>
      <w:hyperlink r:id="rId43"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 xml:space="preserve"> и </w:t>
      </w:r>
      <w:hyperlink r:id="rId44" w:tooltip="&quot;СП 165.1325800.2014. Свод правил. Инженерно-технические мероприятия по гражданской обороне. Актуализированная редакция СНиП 2.01.51-90&quot; (утв. и введен в действие Приказом Минстроя России от 12.11.2014 N 705/пр) (ред. от 12.04.2023) {КонсультантПлюс}">
        <w:r w:rsidRPr="00CD18A1">
          <w:rPr>
            <w:rFonts w:ascii="Times New Roman" w:hAnsi="Times New Roman" w:cs="Times New Roman"/>
            <w:color w:val="0000FF"/>
            <w:sz w:val="28"/>
            <w:szCs w:val="28"/>
          </w:rPr>
          <w:t>СП 165.1325800.2014</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Приспособление помещений под ПРУ проводят заблаговременно, в период нарастания угрозы до объявления мобилизации и в период мобилизации, по заранее разработанным специализированными организациями проектным решениям, на основании проведенных обследований и анализа фактического состояния защитных свойств ограждающих конструкций и инженерно-технических систем.</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6.7 По этажности ПРУ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одноэтажные;</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многоэтажные.</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Title0"/>
        <w:ind w:firstLine="540"/>
        <w:contextualSpacing/>
        <w:jc w:val="both"/>
        <w:outlineLvl w:val="1"/>
        <w:rPr>
          <w:rFonts w:ascii="Times New Roman" w:hAnsi="Times New Roman" w:cs="Times New Roman"/>
          <w:sz w:val="28"/>
          <w:szCs w:val="28"/>
        </w:rPr>
      </w:pPr>
      <w:r w:rsidRPr="00CD18A1">
        <w:rPr>
          <w:rFonts w:ascii="Times New Roman" w:hAnsi="Times New Roman" w:cs="Times New Roman"/>
          <w:sz w:val="28"/>
          <w:szCs w:val="28"/>
        </w:rPr>
        <w:t>7 Классификация и общие технические требования к укрытиям</w:t>
      </w:r>
    </w:p>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7.1 Укрытия классифицируют: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по защищенности от средств поражения;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продолжительности функционирования;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вместимости;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месту расположения;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времени возведения;</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этажности.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7.2 Укрытия должны обеспечивать защиту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Несущая способность строительных конструкций при действии обычных средств поражения определяется в соответствии с требованиями </w:t>
      </w:r>
      <w:hyperlink r:id="rId45"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7.3 По продолжительности функционирования укрытия должны обеспечивать защиту укрываемых в течение 12 ч.</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7.4 По вместимости укрытия классифицируют аналогично убежищам в соответствии с </w:t>
      </w:r>
      <w:hyperlink w:anchor="P112" w:tooltip="5.5 По вместимости убежища подразделяют:">
        <w:r w:rsidRPr="00CD18A1">
          <w:rPr>
            <w:rFonts w:ascii="Times New Roman" w:hAnsi="Times New Roman" w:cs="Times New Roman"/>
            <w:color w:val="0000FF"/>
            <w:sz w:val="28"/>
            <w:szCs w:val="28"/>
          </w:rPr>
          <w:t>5.5</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7.5 Укрытия располагаются в приспособленных для этой цели подвальных, цокольных и первых этажах существующих зданий и сооружений различного назначения, подземных пространств городов, в том числе метрополитенов, в соответствии с требованиями </w:t>
      </w:r>
      <w:hyperlink r:id="rId46" w:tooltip="&quot;СП 88.13330.2014. Свод правил. Защитные сооружения гражданской обороны. Актуализированная редакция СНиП II-11-77*&quot; (утв. Приказом Минстроя России от 18.02.2014 N 59/пр) (ред. от 30.05.2022) ------------ Утратил силу или отменен {КонсультантПлюс}">
        <w:r w:rsidRPr="00CD18A1">
          <w:rPr>
            <w:rFonts w:ascii="Times New Roman" w:hAnsi="Times New Roman" w:cs="Times New Roman"/>
            <w:color w:val="0000FF"/>
            <w:sz w:val="28"/>
            <w:szCs w:val="28"/>
          </w:rPr>
          <w:t>СП 88.13330.2014</w:t>
        </w:r>
      </w:hyperlink>
      <w:r w:rsidRPr="00CD18A1">
        <w:rPr>
          <w:rFonts w:ascii="Times New Roman" w:hAnsi="Times New Roman" w:cs="Times New Roman"/>
          <w:sz w:val="28"/>
          <w:szCs w:val="28"/>
        </w:rPr>
        <w:t xml:space="preserve">, а также в подземных горных выработках, естественных пещерах и других подземных полостях, проектируемых в соответствии с требованиями </w:t>
      </w:r>
      <w:hyperlink r:id="rId47" w:tooltip="&quot;СП 263.1325800.2016. Свод правил. Приспособление метрополитенов под защитные сооружения гражданской обороны. Общие правила проектирования&quot; (утв. Приказом Минстроя России от 16.12.2016 N 966/пр) {КонсультантПлюс}">
        <w:r w:rsidRPr="00CD18A1">
          <w:rPr>
            <w:rFonts w:ascii="Times New Roman" w:hAnsi="Times New Roman" w:cs="Times New Roman"/>
            <w:color w:val="0000FF"/>
            <w:sz w:val="28"/>
            <w:szCs w:val="28"/>
          </w:rPr>
          <w:t>СП 263.1325800.2016</w:t>
        </w:r>
      </w:hyperlink>
      <w:r w:rsidRPr="00CD18A1">
        <w:rPr>
          <w:rFonts w:ascii="Times New Roman" w:hAnsi="Times New Roman" w:cs="Times New Roman"/>
          <w:sz w:val="28"/>
          <w:szCs w:val="28"/>
        </w:rPr>
        <w:t xml:space="preserve"> и </w:t>
      </w:r>
      <w:hyperlink r:id="rId48" w:tooltip="&quot;СП 93.13330.2016. Свод правил. Защитные сооружения гражданской обороны в подземных горных выработках. Актуализированная редакция СНиП 2.01.54-84&quot; (утв. Приказом Минстроя России от 16.12.2016 N 971/пр) (ред. от 18.12.2023) {КонсультантПлюс}">
        <w:r w:rsidRPr="00CD18A1">
          <w:rPr>
            <w:rFonts w:ascii="Times New Roman" w:hAnsi="Times New Roman" w:cs="Times New Roman"/>
            <w:color w:val="0000FF"/>
            <w:sz w:val="28"/>
            <w:szCs w:val="28"/>
          </w:rPr>
          <w:t>СП 93.13330.2016</w:t>
        </w:r>
      </w:hyperlink>
      <w:r w:rsidRPr="00CD18A1">
        <w:rPr>
          <w:rFonts w:ascii="Times New Roman" w:hAnsi="Times New Roman" w:cs="Times New Roman"/>
          <w:sz w:val="28"/>
          <w:szCs w:val="28"/>
        </w:rPr>
        <w:t>.</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7.6 По времени возведения укрытия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возводимые заблаговременно;</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приспосабливаемые и возводимые в угрожаемый период.</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xml:space="preserve">Приспособление помещений под укрытия, а также их возведение производится заблаговременно, в угрожаемый период, по заранее разработанным специализированными организациями решениям, на основании проведенных </w:t>
      </w:r>
      <w:r w:rsidRPr="00CD18A1">
        <w:rPr>
          <w:rFonts w:ascii="Times New Roman" w:hAnsi="Times New Roman" w:cs="Times New Roman"/>
          <w:sz w:val="28"/>
          <w:szCs w:val="28"/>
        </w:rPr>
        <w:lastRenderedPageBreak/>
        <w:t>обследований и анализа фактического состояния защитных свойств ограждающих конструкций и инженерно-технических систем.</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7.7 По этажности укрытия подразделяют:</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на одноэтажные;</w:t>
      </w:r>
    </w:p>
    <w:p w:rsidR="005C209A" w:rsidRPr="00CD18A1" w:rsidRDefault="00370407" w:rsidP="00CD18A1">
      <w:pPr>
        <w:pStyle w:val="ConsPlusNormal0"/>
        <w:ind w:firstLine="540"/>
        <w:contextualSpacing/>
        <w:jc w:val="both"/>
        <w:rPr>
          <w:rFonts w:ascii="Times New Roman" w:hAnsi="Times New Roman" w:cs="Times New Roman"/>
          <w:sz w:val="28"/>
          <w:szCs w:val="28"/>
        </w:rPr>
      </w:pPr>
      <w:r w:rsidRPr="00CD18A1">
        <w:rPr>
          <w:rFonts w:ascii="Times New Roman" w:hAnsi="Times New Roman" w:cs="Times New Roman"/>
          <w:sz w:val="28"/>
          <w:szCs w:val="28"/>
        </w:rPr>
        <w:t>- многоэтажные.</w:t>
      </w:r>
    </w:p>
    <w:p w:rsidR="005C209A" w:rsidRPr="00CD18A1" w:rsidRDefault="00370407" w:rsidP="00CD18A1">
      <w:pPr>
        <w:pStyle w:val="ConsPlusTitle0"/>
        <w:contextualSpacing/>
        <w:jc w:val="center"/>
        <w:outlineLvl w:val="0"/>
        <w:rPr>
          <w:rFonts w:ascii="Times New Roman" w:hAnsi="Times New Roman" w:cs="Times New Roman"/>
          <w:sz w:val="28"/>
          <w:szCs w:val="28"/>
        </w:rPr>
      </w:pPr>
      <w:r w:rsidRPr="00CD18A1">
        <w:rPr>
          <w:rFonts w:ascii="Times New Roman" w:hAnsi="Times New Roman" w:cs="Times New Roman"/>
          <w:sz w:val="28"/>
          <w:szCs w:val="28"/>
        </w:rPr>
        <w:t>БИБЛИОГРАФИЯ</w:t>
      </w:r>
    </w:p>
    <w:p w:rsidR="005C209A" w:rsidRPr="00CD18A1" w:rsidRDefault="005C209A" w:rsidP="00CD18A1">
      <w:pPr>
        <w:pStyle w:val="ConsPlusNormal0"/>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5C209A" w:rsidRPr="00CD18A1">
        <w:tc>
          <w:tcPr>
            <w:tcW w:w="510" w:type="dxa"/>
            <w:tcBorders>
              <w:top w:val="nil"/>
              <w:left w:val="nil"/>
              <w:bottom w:val="nil"/>
              <w:right w:val="nil"/>
            </w:tcBorders>
          </w:tcPr>
          <w:p w:rsidR="005C209A" w:rsidRPr="00CD18A1" w:rsidRDefault="00370407" w:rsidP="00CD18A1">
            <w:pPr>
              <w:pStyle w:val="ConsPlusNormal0"/>
              <w:contextualSpacing/>
              <w:rPr>
                <w:rFonts w:ascii="Times New Roman" w:hAnsi="Times New Roman" w:cs="Times New Roman"/>
                <w:sz w:val="24"/>
                <w:szCs w:val="28"/>
              </w:rPr>
            </w:pPr>
            <w:bookmarkStart w:id="2" w:name="P205"/>
            <w:bookmarkEnd w:id="2"/>
            <w:r w:rsidRPr="00CD18A1">
              <w:rPr>
                <w:rFonts w:ascii="Times New Roman" w:hAnsi="Times New Roman" w:cs="Times New Roman"/>
                <w:sz w:val="24"/>
                <w:szCs w:val="28"/>
              </w:rPr>
              <w:t>[1]</w:t>
            </w:r>
          </w:p>
        </w:tc>
        <w:tc>
          <w:tcPr>
            <w:tcW w:w="8561" w:type="dxa"/>
            <w:tcBorders>
              <w:top w:val="nil"/>
              <w:left w:val="nil"/>
              <w:bottom w:val="nil"/>
              <w:right w:val="nil"/>
            </w:tcBorders>
          </w:tcPr>
          <w:p w:rsidR="005C209A" w:rsidRPr="00CD18A1" w:rsidRDefault="00BF6F09" w:rsidP="00CD18A1">
            <w:pPr>
              <w:pStyle w:val="ConsPlusNormal0"/>
              <w:contextualSpacing/>
              <w:jc w:val="both"/>
              <w:rPr>
                <w:rFonts w:ascii="Times New Roman" w:hAnsi="Times New Roman" w:cs="Times New Roman"/>
                <w:sz w:val="24"/>
                <w:szCs w:val="28"/>
              </w:rPr>
            </w:pPr>
            <w:hyperlink r:id="rId49" w:tooltip="Постановление Правительства РФ от 29.11.1999 N 1309 (ред. от 30.10.2019) &quot;О Порядке создания убежищ и иных объектов гражданской обороны&quot; {КонсультантПлюс}">
              <w:r w:rsidR="00370407" w:rsidRPr="00CD18A1">
                <w:rPr>
                  <w:rFonts w:ascii="Times New Roman" w:hAnsi="Times New Roman" w:cs="Times New Roman"/>
                  <w:color w:val="0000FF"/>
                  <w:sz w:val="24"/>
                  <w:szCs w:val="28"/>
                </w:rPr>
                <w:t>Постановление</w:t>
              </w:r>
            </w:hyperlink>
            <w:r w:rsidR="00370407" w:rsidRPr="00CD18A1">
              <w:rPr>
                <w:rFonts w:ascii="Times New Roman" w:hAnsi="Times New Roman" w:cs="Times New Roman"/>
                <w:sz w:val="24"/>
                <w:szCs w:val="28"/>
              </w:rPr>
              <w:t xml:space="preserve"> Правительства Российской Федерации от 29 ноября 1999 г. N 1309 "О порядке создания убежищ и иных объектов гражданской обороны"</w:t>
            </w:r>
          </w:p>
        </w:tc>
      </w:tr>
    </w:tbl>
    <w:p w:rsidR="005C209A" w:rsidRPr="00CD18A1" w:rsidRDefault="005C209A" w:rsidP="00CD18A1">
      <w:pPr>
        <w:pStyle w:val="ConsPlusNormal0"/>
        <w:ind w:firstLine="540"/>
        <w:contextualSpacing/>
        <w:jc w:val="both"/>
        <w:rPr>
          <w:rFonts w:ascii="Times New Roman" w:hAnsi="Times New Roman" w:cs="Times New Roman"/>
          <w:sz w:val="28"/>
          <w:szCs w:val="28"/>
        </w:rPr>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5C209A" w:rsidRPr="00CD18A1">
        <w:tc>
          <w:tcPr>
            <w:tcW w:w="6803" w:type="dxa"/>
            <w:tcBorders>
              <w:top w:val="single" w:sz="4" w:space="0" w:color="auto"/>
              <w:left w:val="nil"/>
              <w:bottom w:val="nil"/>
              <w:right w:val="nil"/>
            </w:tcBorders>
          </w:tcPr>
          <w:p w:rsidR="005C209A" w:rsidRPr="00CD18A1" w:rsidRDefault="00370407" w:rsidP="00CD18A1">
            <w:pPr>
              <w:pStyle w:val="ConsPlusNormal0"/>
              <w:contextualSpacing/>
              <w:rPr>
                <w:rFonts w:ascii="Times New Roman" w:hAnsi="Times New Roman" w:cs="Times New Roman"/>
                <w:sz w:val="28"/>
                <w:szCs w:val="28"/>
              </w:rPr>
            </w:pPr>
            <w:r w:rsidRPr="00CD18A1">
              <w:rPr>
                <w:rFonts w:ascii="Times New Roman" w:hAnsi="Times New Roman" w:cs="Times New Roman"/>
                <w:sz w:val="28"/>
                <w:szCs w:val="28"/>
              </w:rPr>
              <w:t>УДК 001.4.658.382.3:006.354</w:t>
            </w:r>
          </w:p>
        </w:tc>
        <w:tc>
          <w:tcPr>
            <w:tcW w:w="2268" w:type="dxa"/>
            <w:tcBorders>
              <w:top w:val="single" w:sz="4" w:space="0" w:color="auto"/>
              <w:left w:val="nil"/>
              <w:bottom w:val="nil"/>
              <w:right w:val="nil"/>
            </w:tcBorders>
          </w:tcPr>
          <w:p w:rsidR="005C209A" w:rsidRPr="00CD18A1" w:rsidRDefault="00370407" w:rsidP="00CD18A1">
            <w:pPr>
              <w:pStyle w:val="ConsPlusNormal0"/>
              <w:contextualSpacing/>
              <w:jc w:val="right"/>
              <w:rPr>
                <w:rFonts w:ascii="Times New Roman" w:hAnsi="Times New Roman" w:cs="Times New Roman"/>
                <w:sz w:val="28"/>
                <w:szCs w:val="28"/>
              </w:rPr>
            </w:pPr>
            <w:r w:rsidRPr="00CD18A1">
              <w:rPr>
                <w:rFonts w:ascii="Times New Roman" w:hAnsi="Times New Roman" w:cs="Times New Roman"/>
                <w:sz w:val="28"/>
                <w:szCs w:val="28"/>
              </w:rPr>
              <w:t xml:space="preserve">ОКС </w:t>
            </w:r>
            <w:hyperlink r:id="rId50" w:tooltip="&quot;ОК 001-2021 (ИСО МКС). Общероссийский классификатор стандартов&quot; (утв. приказом Росстандарта от 19.11.2021 N 1506-ст) (ред. от 15.08.2023) {КонсультантПлюс}">
              <w:r w:rsidRPr="00CD18A1">
                <w:rPr>
                  <w:rFonts w:ascii="Times New Roman" w:hAnsi="Times New Roman" w:cs="Times New Roman"/>
                  <w:color w:val="0000FF"/>
                  <w:sz w:val="28"/>
                  <w:szCs w:val="28"/>
                </w:rPr>
                <w:t>13.200</w:t>
              </w:r>
            </w:hyperlink>
          </w:p>
        </w:tc>
      </w:tr>
      <w:tr w:rsidR="005C209A" w:rsidRPr="00CD18A1">
        <w:tc>
          <w:tcPr>
            <w:tcW w:w="9071" w:type="dxa"/>
            <w:gridSpan w:val="2"/>
            <w:tcBorders>
              <w:top w:val="nil"/>
              <w:left w:val="nil"/>
              <w:bottom w:val="single" w:sz="4" w:space="0" w:color="auto"/>
              <w:right w:val="nil"/>
            </w:tcBorders>
            <w:vAlign w:val="center"/>
          </w:tcPr>
          <w:p w:rsidR="005C209A" w:rsidRPr="00CD18A1" w:rsidRDefault="005C209A" w:rsidP="00CD18A1">
            <w:pPr>
              <w:pStyle w:val="ConsPlusNormal0"/>
              <w:contextualSpacing/>
              <w:jc w:val="both"/>
              <w:rPr>
                <w:rFonts w:ascii="Times New Roman" w:hAnsi="Times New Roman" w:cs="Times New Roman"/>
                <w:sz w:val="28"/>
                <w:szCs w:val="28"/>
              </w:rPr>
            </w:pPr>
          </w:p>
        </w:tc>
      </w:tr>
    </w:tbl>
    <w:p w:rsidR="005C209A" w:rsidRPr="00CD18A1" w:rsidRDefault="005C209A" w:rsidP="00CD18A1">
      <w:pPr>
        <w:pStyle w:val="ConsPlusNormal0"/>
        <w:ind w:firstLine="540"/>
        <w:contextualSpacing/>
        <w:jc w:val="both"/>
        <w:rPr>
          <w:rFonts w:ascii="Times New Roman" w:hAnsi="Times New Roman" w:cs="Times New Roman"/>
          <w:sz w:val="28"/>
          <w:szCs w:val="28"/>
        </w:rPr>
      </w:pPr>
    </w:p>
    <w:p w:rsidR="005C209A" w:rsidRPr="00CD18A1" w:rsidRDefault="005C209A" w:rsidP="00CD18A1">
      <w:pPr>
        <w:pStyle w:val="ConsPlusNormal0"/>
        <w:ind w:firstLine="540"/>
        <w:contextualSpacing/>
        <w:jc w:val="both"/>
        <w:rPr>
          <w:rFonts w:ascii="Times New Roman" w:hAnsi="Times New Roman" w:cs="Times New Roman"/>
          <w:sz w:val="28"/>
          <w:szCs w:val="28"/>
        </w:rPr>
      </w:pPr>
    </w:p>
    <w:sectPr w:rsidR="005C209A" w:rsidRPr="00CD18A1" w:rsidSect="00CD18A1">
      <w:footerReference w:type="default" r:id="rId51"/>
      <w:pgSz w:w="11906" w:h="16838"/>
      <w:pgMar w:top="567" w:right="567" w:bottom="567" w:left="709"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F09" w:rsidRDefault="00BF6F09">
      <w:r>
        <w:separator/>
      </w:r>
    </w:p>
  </w:endnote>
  <w:endnote w:type="continuationSeparator" w:id="0">
    <w:p w:rsidR="00BF6F09" w:rsidRDefault="00BF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09A" w:rsidRDefault="005C209A">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F09" w:rsidRDefault="00BF6F09">
      <w:r>
        <w:separator/>
      </w:r>
    </w:p>
  </w:footnote>
  <w:footnote w:type="continuationSeparator" w:id="0">
    <w:p w:rsidR="00BF6F09" w:rsidRDefault="00BF6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209A"/>
    <w:rsid w:val="00370407"/>
    <w:rsid w:val="005C209A"/>
    <w:rsid w:val="0067026D"/>
    <w:rsid w:val="00790A3E"/>
    <w:rsid w:val="00BF6F09"/>
    <w:rsid w:val="00CD18A1"/>
    <w:rsid w:val="00D5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6D691-3BE3-4948-87AC-DA7CB855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D18A1"/>
    <w:pPr>
      <w:tabs>
        <w:tab w:val="center" w:pos="4677"/>
        <w:tab w:val="right" w:pos="9355"/>
      </w:tabs>
    </w:pPr>
  </w:style>
  <w:style w:type="character" w:customStyle="1" w:styleId="a4">
    <w:name w:val="Верхний колонтитул Знак"/>
    <w:basedOn w:val="a0"/>
    <w:link w:val="a3"/>
    <w:uiPriority w:val="99"/>
    <w:rsid w:val="00CD18A1"/>
  </w:style>
  <w:style w:type="paragraph" w:styleId="a5">
    <w:name w:val="footer"/>
    <w:basedOn w:val="a"/>
    <w:link w:val="a6"/>
    <w:uiPriority w:val="99"/>
    <w:unhideWhenUsed/>
    <w:rsid w:val="00CD18A1"/>
    <w:pPr>
      <w:tabs>
        <w:tab w:val="center" w:pos="4677"/>
        <w:tab w:val="right" w:pos="9355"/>
      </w:tabs>
    </w:pPr>
  </w:style>
  <w:style w:type="character" w:customStyle="1" w:styleId="a6">
    <w:name w:val="Нижний колонтитул Знак"/>
    <w:basedOn w:val="a0"/>
    <w:link w:val="a5"/>
    <w:uiPriority w:val="99"/>
    <w:rsid w:val="00CD1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TR&amp;n=23472" TargetMode="External"/><Relationship Id="rId18" Type="http://schemas.openxmlformats.org/officeDocument/2006/relationships/hyperlink" Target="https://login.consultant.ru/link/?req=doc&amp;base=STR&amp;n=28189&amp;dst=100051" TargetMode="External"/><Relationship Id="rId26" Type="http://schemas.openxmlformats.org/officeDocument/2006/relationships/hyperlink" Target="https://login.consultant.ru/link/?req=doc&amp;base=STR&amp;n=29027" TargetMode="External"/><Relationship Id="rId39" Type="http://schemas.openxmlformats.org/officeDocument/2006/relationships/hyperlink" Target="https://login.consultant.ru/link/?req=doc&amp;base=STR&amp;n=23472" TargetMode="External"/><Relationship Id="rId3" Type="http://schemas.openxmlformats.org/officeDocument/2006/relationships/webSettings" Target="webSettings.xml"/><Relationship Id="rId21" Type="http://schemas.openxmlformats.org/officeDocument/2006/relationships/hyperlink" Target="https://login.consultant.ru/link/?req=doc&amp;base=STR&amp;n=29027" TargetMode="External"/><Relationship Id="rId34" Type="http://schemas.openxmlformats.org/officeDocument/2006/relationships/hyperlink" Target="https://login.consultant.ru/link/?req=doc&amp;base=STR&amp;n=29027" TargetMode="External"/><Relationship Id="rId42" Type="http://schemas.openxmlformats.org/officeDocument/2006/relationships/hyperlink" Target="https://login.consultant.ru/link/?req=doc&amp;base=STR&amp;n=33291" TargetMode="External"/><Relationship Id="rId47" Type="http://schemas.openxmlformats.org/officeDocument/2006/relationships/hyperlink" Target="https://login.consultant.ru/link/?req=doc&amp;base=STR&amp;n=21174" TargetMode="External"/><Relationship Id="rId50" Type="http://schemas.openxmlformats.org/officeDocument/2006/relationships/hyperlink" Target="https://login.consultant.ru/link/?req=doc&amp;base=LAW&amp;n=456140&amp;dst=100282" TargetMode="External"/><Relationship Id="rId7" Type="http://schemas.openxmlformats.org/officeDocument/2006/relationships/hyperlink" Target="https://login.consultant.ru/link/?req=doc&amp;base=LAW&amp;n=456140&amp;dst=100282" TargetMode="External"/><Relationship Id="rId12" Type="http://schemas.openxmlformats.org/officeDocument/2006/relationships/hyperlink" Target="https://login.consultant.ru/link/?req=doc&amp;base=STR&amp;n=28189" TargetMode="External"/><Relationship Id="rId17" Type="http://schemas.openxmlformats.org/officeDocument/2006/relationships/hyperlink" Target="https://login.consultant.ru/link/?req=doc&amp;base=STR&amp;n=21174" TargetMode="External"/><Relationship Id="rId25" Type="http://schemas.openxmlformats.org/officeDocument/2006/relationships/image" Target="media/image3.wmf"/><Relationship Id="rId33" Type="http://schemas.openxmlformats.org/officeDocument/2006/relationships/hyperlink" Target="https://login.consultant.ru/link/?req=doc&amp;base=STR&amp;n=30359" TargetMode="External"/><Relationship Id="rId38" Type="http://schemas.openxmlformats.org/officeDocument/2006/relationships/hyperlink" Target="https://login.consultant.ru/link/?req=doc&amp;base=STR&amp;n=29027" TargetMode="External"/><Relationship Id="rId46" Type="http://schemas.openxmlformats.org/officeDocument/2006/relationships/hyperlink" Target="https://login.consultant.ru/link/?req=doc&amp;base=STR&amp;n=29027" TargetMode="External"/><Relationship Id="rId2" Type="http://schemas.openxmlformats.org/officeDocument/2006/relationships/settings" Target="settings.xml"/><Relationship Id="rId16" Type="http://schemas.openxmlformats.org/officeDocument/2006/relationships/hyperlink" Target="https://login.consultant.ru/link/?req=doc&amp;base=STR&amp;n=30359" TargetMode="External"/><Relationship Id="rId20" Type="http://schemas.openxmlformats.org/officeDocument/2006/relationships/hyperlink" Target="https://login.consultant.ru/link/?req=doc&amp;base=STR&amp;n=29027" TargetMode="External"/><Relationship Id="rId29" Type="http://schemas.openxmlformats.org/officeDocument/2006/relationships/hyperlink" Target="https://login.consultant.ru/link/?req=doc&amp;base=STR&amp;n=29027" TargetMode="External"/><Relationship Id="rId41" Type="http://schemas.openxmlformats.org/officeDocument/2006/relationships/hyperlink" Target="https://login.consultant.ru/link/?req=doc&amp;base=STR&amp;n=21174" TargetMode="External"/><Relationship Id="rId1" Type="http://schemas.openxmlformats.org/officeDocument/2006/relationships/styles" Target="styles.xml"/><Relationship Id="rId6" Type="http://schemas.openxmlformats.org/officeDocument/2006/relationships/hyperlink" Target="https://login.consultant.ru/link/?req=doc&amp;base=LAW&amp;n=417648" TargetMode="External"/><Relationship Id="rId11" Type="http://schemas.openxmlformats.org/officeDocument/2006/relationships/hyperlink" Target="www.rst.gov.ru" TargetMode="External"/><Relationship Id="rId24" Type="http://schemas.openxmlformats.org/officeDocument/2006/relationships/image" Target="media/image2.wmf"/><Relationship Id="rId32" Type="http://schemas.openxmlformats.org/officeDocument/2006/relationships/hyperlink" Target="https://login.consultant.ru/link/?req=doc&amp;base=STR&amp;n=29027" TargetMode="External"/><Relationship Id="rId37" Type="http://schemas.openxmlformats.org/officeDocument/2006/relationships/hyperlink" Target="https://login.consultant.ru/link/?req=doc&amp;base=STR&amp;n=29027" TargetMode="External"/><Relationship Id="rId40" Type="http://schemas.openxmlformats.org/officeDocument/2006/relationships/hyperlink" Target="https://login.consultant.ru/link/?req=doc&amp;base=STR&amp;n=29027" TargetMode="External"/><Relationship Id="rId45" Type="http://schemas.openxmlformats.org/officeDocument/2006/relationships/hyperlink" Target="https://login.consultant.ru/link/?req=doc&amp;base=STR&amp;n=29027"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STR&amp;n=33291" TargetMode="External"/><Relationship Id="rId23" Type="http://schemas.openxmlformats.org/officeDocument/2006/relationships/image" Target="media/image1.wmf"/><Relationship Id="rId28" Type="http://schemas.openxmlformats.org/officeDocument/2006/relationships/hyperlink" Target="https://login.consultant.ru/link/?req=doc&amp;base=STR&amp;n=23472" TargetMode="External"/><Relationship Id="rId36" Type="http://schemas.openxmlformats.org/officeDocument/2006/relationships/image" Target="media/image4.wmf"/><Relationship Id="rId49" Type="http://schemas.openxmlformats.org/officeDocument/2006/relationships/hyperlink" Target="https://login.consultant.ru/link/?req=doc&amp;base=LAW&amp;n=336757" TargetMode="External"/><Relationship Id="rId10" Type="http://schemas.openxmlformats.org/officeDocument/2006/relationships/hyperlink" Target="https://login.consultant.ru/link/?req=doc&amp;base=LAW&amp;n=372899&amp;dst=100282" TargetMode="External"/><Relationship Id="rId19" Type="http://schemas.openxmlformats.org/officeDocument/2006/relationships/hyperlink" Target="https://login.consultant.ru/link/?req=doc&amp;base=STR&amp;n=28189&amp;dst=100052" TargetMode="External"/><Relationship Id="rId31" Type="http://schemas.openxmlformats.org/officeDocument/2006/relationships/hyperlink" Target="https://login.consultant.ru/link/?req=doc&amp;base=STR&amp;n=33291" TargetMode="External"/><Relationship Id="rId44" Type="http://schemas.openxmlformats.org/officeDocument/2006/relationships/hyperlink" Target="https://login.consultant.ru/link/?req=doc&amp;base=STR&amp;n=30359"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STR&amp;n=19377" TargetMode="External"/><Relationship Id="rId14" Type="http://schemas.openxmlformats.org/officeDocument/2006/relationships/hyperlink" Target="https://login.consultant.ru/link/?req=doc&amp;base=STR&amp;n=29027" TargetMode="External"/><Relationship Id="rId22" Type="http://schemas.openxmlformats.org/officeDocument/2006/relationships/hyperlink" Target="https://login.consultant.ru/link/?req=doc&amp;base=STR&amp;n=30359" TargetMode="External"/><Relationship Id="rId27" Type="http://schemas.openxmlformats.org/officeDocument/2006/relationships/hyperlink" Target="https://login.consultant.ru/link/?req=doc&amp;base=STR&amp;n=29027" TargetMode="External"/><Relationship Id="rId30" Type="http://schemas.openxmlformats.org/officeDocument/2006/relationships/hyperlink" Target="https://login.consultant.ru/link/?req=doc&amp;base=STR&amp;n=21174" TargetMode="External"/><Relationship Id="rId35" Type="http://schemas.openxmlformats.org/officeDocument/2006/relationships/hyperlink" Target="https://login.consultant.ru/link/?req=doc&amp;base=STR&amp;n=28189" TargetMode="External"/><Relationship Id="rId43" Type="http://schemas.openxmlformats.org/officeDocument/2006/relationships/hyperlink" Target="https://login.consultant.ru/link/?req=doc&amp;base=STR&amp;n=29027" TargetMode="External"/><Relationship Id="rId48" Type="http://schemas.openxmlformats.org/officeDocument/2006/relationships/hyperlink" Target="https://login.consultant.ru/link/?req=doc&amp;base=STR&amp;n=33291" TargetMode="External"/><Relationship Id="rId8" Type="http://schemas.openxmlformats.org/officeDocument/2006/relationships/hyperlink" Target="https://login.consultant.ru/link/?req=doc&amp;base=LAW&amp;n=417648&amp;dst=100006"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4990</Words>
  <Characters>28443</Characters>
  <Application>Microsoft Office Word</Application>
  <DocSecurity>0</DocSecurity>
  <Lines>237</Lines>
  <Paragraphs>66</Paragraphs>
  <ScaleCrop>false</ScaleCrop>
  <Company>КонсультантПлюс Версия 4024.00.32</Company>
  <LinksUpToDate>false</LinksUpToDate>
  <CharactersWithSpaces>33367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42.4.03-2022. Национальный стандарт Российской Федерации. Гражданская оборона. Защитные сооружения гражданской обороны. Классификация. Общие технические требования"
(утв. и введен в действие Приказом Росстандарта от 12.05.2022 N 283-ст)</dc:title>
  <cp:lastModifiedBy>Васильев Владимир Аркадьевич</cp:lastModifiedBy>
  <cp:revision>7</cp:revision>
  <dcterms:created xsi:type="dcterms:W3CDTF">2024-10-21T11:14:00Z</dcterms:created>
  <dcterms:modified xsi:type="dcterms:W3CDTF">2024-10-30T08:35:00Z</dcterms:modified>
</cp:coreProperties>
</file>